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475" w:rsidRPr="00CB3DCC" w:rsidRDefault="00617475" w:rsidP="00CB3DCC">
      <w:pPr>
        <w:pStyle w:val="Ttulo1"/>
        <w:numPr>
          <w:ilvl w:val="0"/>
          <w:numId w:val="23"/>
        </w:numPr>
        <w:spacing w:before="240" w:after="60" w:line="360" w:lineRule="auto"/>
        <w:jc w:val="both"/>
        <w:rPr>
          <w:rFonts w:cs="Arial"/>
          <w:szCs w:val="20"/>
          <w:u w:val="single"/>
          <w:lang w:val="es-ES_tradnl"/>
        </w:rPr>
      </w:pPr>
      <w:r w:rsidRPr="00CB3DCC">
        <w:rPr>
          <w:rFonts w:cs="Arial"/>
          <w:szCs w:val="20"/>
          <w:u w:val="single"/>
          <w:lang w:val="es-ES_tradnl"/>
        </w:rPr>
        <w:t>Objetiv</w:t>
      </w:r>
      <w:r w:rsidR="007A6681" w:rsidRPr="00CB3DCC">
        <w:rPr>
          <w:rFonts w:cs="Arial"/>
          <w:szCs w:val="20"/>
          <w:u w:val="single"/>
          <w:lang w:val="es-ES_tradnl"/>
        </w:rPr>
        <w:t>o</w:t>
      </w:r>
      <w:r w:rsidR="00CB3DCC" w:rsidRPr="00CB3DCC">
        <w:rPr>
          <w:rFonts w:cs="Arial"/>
          <w:szCs w:val="20"/>
          <w:u w:val="single"/>
          <w:lang w:val="es-ES_tradnl"/>
        </w:rPr>
        <w:t xml:space="preserve"> y alcance</w:t>
      </w:r>
    </w:p>
    <w:p w:rsidR="00977002" w:rsidRPr="00D62FAF" w:rsidRDefault="00B961C8" w:rsidP="00977002">
      <w:pPr>
        <w:jc w:val="both"/>
        <w:rPr>
          <w:color w:val="FF0000"/>
          <w:szCs w:val="20"/>
          <w:lang w:val="es-AR"/>
        </w:rPr>
      </w:pPr>
      <w:r>
        <w:rPr>
          <w:szCs w:val="20"/>
          <w:lang w:val="es-ES_tradnl"/>
        </w:rPr>
        <w:t xml:space="preserve">El presente </w:t>
      </w:r>
      <w:r w:rsidR="00977002" w:rsidRPr="00977002">
        <w:rPr>
          <w:szCs w:val="20"/>
        </w:rPr>
        <w:t>procedimiento</w:t>
      </w:r>
      <w:r>
        <w:rPr>
          <w:szCs w:val="20"/>
        </w:rPr>
        <w:t xml:space="preserve"> tiene como objetivo establecer la metodología a seguir para recibir, evaluar y tomar decisiones</w:t>
      </w:r>
      <w:r w:rsidR="00977002" w:rsidRPr="00977002">
        <w:rPr>
          <w:szCs w:val="20"/>
        </w:rPr>
        <w:t xml:space="preserve"> </w:t>
      </w:r>
      <w:r>
        <w:rPr>
          <w:szCs w:val="20"/>
        </w:rPr>
        <w:t>sobre las</w:t>
      </w:r>
      <w:r w:rsidR="00977002" w:rsidRPr="00977002">
        <w:rPr>
          <w:szCs w:val="20"/>
        </w:rPr>
        <w:t xml:space="preserve"> </w:t>
      </w:r>
      <w:r>
        <w:rPr>
          <w:szCs w:val="20"/>
        </w:rPr>
        <w:t>q</w:t>
      </w:r>
      <w:r w:rsidR="00977002" w:rsidRPr="00977002">
        <w:rPr>
          <w:szCs w:val="20"/>
        </w:rPr>
        <w:t>uejas</w:t>
      </w:r>
      <w:r>
        <w:rPr>
          <w:szCs w:val="20"/>
        </w:rPr>
        <w:t xml:space="preserve"> </w:t>
      </w:r>
      <w:r w:rsidR="00977002" w:rsidRPr="00977002">
        <w:rPr>
          <w:szCs w:val="20"/>
        </w:rPr>
        <w:t>y apelaciones recibidas.</w:t>
      </w:r>
    </w:p>
    <w:p w:rsidR="00617475" w:rsidRPr="00981461" w:rsidRDefault="00617475" w:rsidP="00981461">
      <w:pPr>
        <w:pStyle w:val="Ttulo1"/>
        <w:numPr>
          <w:ilvl w:val="0"/>
          <w:numId w:val="23"/>
        </w:numPr>
        <w:spacing w:before="240" w:after="60" w:line="360" w:lineRule="auto"/>
        <w:jc w:val="both"/>
        <w:rPr>
          <w:rFonts w:cs="Arial"/>
          <w:szCs w:val="20"/>
          <w:u w:val="single"/>
          <w:lang w:val="es-ES_tradnl"/>
        </w:rPr>
      </w:pPr>
      <w:r w:rsidRPr="00981461">
        <w:rPr>
          <w:rFonts w:cs="Arial"/>
          <w:szCs w:val="20"/>
          <w:u w:val="single"/>
          <w:lang w:val="es-ES_tradnl"/>
        </w:rPr>
        <w:t>Definiciones</w:t>
      </w:r>
    </w:p>
    <w:p w:rsidR="004A7E63" w:rsidRDefault="008D5829" w:rsidP="00D93784">
      <w:pPr>
        <w:jc w:val="both"/>
        <w:rPr>
          <w:szCs w:val="20"/>
        </w:rPr>
      </w:pPr>
      <w:r w:rsidRPr="0004700E">
        <w:rPr>
          <w:b/>
          <w:szCs w:val="20"/>
        </w:rPr>
        <w:t>Queja</w:t>
      </w:r>
      <w:r>
        <w:rPr>
          <w:szCs w:val="20"/>
        </w:rPr>
        <w:t>:</w:t>
      </w:r>
      <w:r w:rsidR="001741EF">
        <w:rPr>
          <w:szCs w:val="20"/>
        </w:rPr>
        <w:t xml:space="preserve"> e</w:t>
      </w:r>
      <w:r w:rsidR="0049338D">
        <w:rPr>
          <w:szCs w:val="20"/>
        </w:rPr>
        <w:t>xpresión de insatisfacción</w:t>
      </w:r>
      <w:r w:rsidR="0075295B">
        <w:rPr>
          <w:szCs w:val="20"/>
        </w:rPr>
        <w:t>,</w:t>
      </w:r>
      <w:r w:rsidR="0049338D">
        <w:rPr>
          <w:szCs w:val="20"/>
        </w:rPr>
        <w:t xml:space="preserve"> </w:t>
      </w:r>
      <w:r w:rsidR="0075295B">
        <w:rPr>
          <w:szCs w:val="20"/>
        </w:rPr>
        <w:t>diferente de la apelación, presentada por una persona u organización al organismo de inspección, relacionada con las actividades de dicho organismo, para la que se espera una respuesta</w:t>
      </w:r>
      <w:r w:rsidR="0049338D">
        <w:rPr>
          <w:szCs w:val="20"/>
        </w:rPr>
        <w:t>.</w:t>
      </w:r>
    </w:p>
    <w:p w:rsidR="004A7E63" w:rsidRDefault="004A7E63" w:rsidP="00D93784">
      <w:pPr>
        <w:jc w:val="both"/>
        <w:rPr>
          <w:szCs w:val="20"/>
        </w:rPr>
      </w:pPr>
    </w:p>
    <w:p w:rsidR="0058438D" w:rsidRDefault="001741EF" w:rsidP="00D93784">
      <w:pPr>
        <w:jc w:val="both"/>
        <w:rPr>
          <w:szCs w:val="20"/>
        </w:rPr>
      </w:pPr>
      <w:r w:rsidRPr="0004700E">
        <w:rPr>
          <w:b/>
          <w:szCs w:val="20"/>
        </w:rPr>
        <w:t>Apelación:</w:t>
      </w:r>
      <w:r w:rsidR="001556C5">
        <w:rPr>
          <w:b/>
          <w:szCs w:val="20"/>
        </w:rPr>
        <w:t xml:space="preserve"> </w:t>
      </w:r>
      <w:r w:rsidR="001556C5">
        <w:rPr>
          <w:bCs/>
          <w:szCs w:val="20"/>
        </w:rPr>
        <w:t xml:space="preserve">Solicitud del proveedor del ítem de inspección al organismo de inspección de reconsiderar la decisión que tomo en relación a dicho </w:t>
      </w:r>
      <w:r w:rsidR="00C1297A">
        <w:rPr>
          <w:bCs/>
          <w:szCs w:val="20"/>
        </w:rPr>
        <w:t>í</w:t>
      </w:r>
      <w:r w:rsidR="001556C5">
        <w:rPr>
          <w:bCs/>
          <w:szCs w:val="20"/>
        </w:rPr>
        <w:t>tem</w:t>
      </w:r>
      <w:r w:rsidR="0058438D">
        <w:rPr>
          <w:szCs w:val="20"/>
        </w:rPr>
        <w:t>.</w:t>
      </w:r>
    </w:p>
    <w:p w:rsidR="00617475" w:rsidRPr="00537525" w:rsidRDefault="00617475" w:rsidP="00537525">
      <w:pPr>
        <w:pStyle w:val="Ttulo1"/>
        <w:numPr>
          <w:ilvl w:val="0"/>
          <w:numId w:val="23"/>
        </w:numPr>
        <w:spacing w:before="240" w:after="60" w:line="360" w:lineRule="auto"/>
        <w:jc w:val="both"/>
        <w:rPr>
          <w:rFonts w:cs="Arial"/>
          <w:szCs w:val="20"/>
          <w:u w:val="single"/>
          <w:lang w:val="es-ES_tradnl"/>
        </w:rPr>
      </w:pPr>
      <w:r w:rsidRPr="00537525">
        <w:rPr>
          <w:rFonts w:cs="Arial"/>
          <w:szCs w:val="20"/>
          <w:u w:val="single"/>
          <w:lang w:val="es-ES_tradnl"/>
        </w:rPr>
        <w:t>Responsabilidad</w:t>
      </w:r>
      <w:r w:rsidR="000D1B1C">
        <w:rPr>
          <w:rFonts w:cs="Arial"/>
          <w:szCs w:val="20"/>
          <w:u w:val="single"/>
          <w:lang w:val="es-ES_tradnl"/>
        </w:rPr>
        <w:t>es</w:t>
      </w:r>
    </w:p>
    <w:p w:rsidR="000D1B1C" w:rsidRPr="00D3017C" w:rsidRDefault="000D1B1C" w:rsidP="000D1B1C">
      <w:pPr>
        <w:pStyle w:val="Textoindependiente"/>
        <w:spacing w:line="360" w:lineRule="auto"/>
        <w:ind w:left="720"/>
        <w:rPr>
          <w:szCs w:val="20"/>
        </w:rPr>
      </w:pPr>
      <w:bookmarkStart w:id="0" w:name="_Hlk44931637"/>
      <w:r w:rsidRPr="00D3017C">
        <w:rPr>
          <w:szCs w:val="20"/>
        </w:rPr>
        <w:t xml:space="preserve">Responsable del SG: </w:t>
      </w:r>
    </w:p>
    <w:p w:rsidR="000D1B1C" w:rsidRPr="00D3017C" w:rsidRDefault="000D1B1C" w:rsidP="000D1B1C">
      <w:pPr>
        <w:pStyle w:val="Textoindependiente"/>
        <w:numPr>
          <w:ilvl w:val="1"/>
          <w:numId w:val="23"/>
        </w:numPr>
        <w:rPr>
          <w:szCs w:val="20"/>
        </w:rPr>
      </w:pPr>
      <w:r w:rsidRPr="00D3017C">
        <w:rPr>
          <w:rFonts w:cstheme="minorHAnsi"/>
          <w:bCs/>
          <w:szCs w:val="20"/>
          <w:lang w:val="es-ES_tradnl"/>
        </w:rPr>
        <w:t xml:space="preserve">Mantener, actualizar y comunicar el presente procedimiento al personal del OI </w:t>
      </w:r>
    </w:p>
    <w:p w:rsidR="009F115B" w:rsidRPr="00D3017C" w:rsidRDefault="009F115B" w:rsidP="000D1B1C">
      <w:pPr>
        <w:pStyle w:val="Textoindependiente"/>
        <w:numPr>
          <w:ilvl w:val="1"/>
          <w:numId w:val="23"/>
        </w:numPr>
        <w:rPr>
          <w:szCs w:val="20"/>
        </w:rPr>
      </w:pPr>
      <w:r w:rsidRPr="00D3017C">
        <w:rPr>
          <w:szCs w:val="20"/>
        </w:rPr>
        <w:t>Mantener el registro de quejas y apelaciones.</w:t>
      </w:r>
    </w:p>
    <w:p w:rsidR="000D1B1C" w:rsidRPr="00D3017C" w:rsidRDefault="000D1B1C" w:rsidP="000D1B1C">
      <w:pPr>
        <w:pStyle w:val="Textoindependiente"/>
        <w:ind w:left="1440"/>
        <w:rPr>
          <w:sz w:val="12"/>
          <w:szCs w:val="12"/>
        </w:rPr>
      </w:pPr>
    </w:p>
    <w:p w:rsidR="000D1B1C" w:rsidRPr="00D3017C" w:rsidRDefault="000D1B1C" w:rsidP="000D1B1C">
      <w:pPr>
        <w:pStyle w:val="Textoindependiente"/>
        <w:spacing w:line="360" w:lineRule="auto"/>
        <w:ind w:left="720"/>
        <w:rPr>
          <w:szCs w:val="20"/>
        </w:rPr>
      </w:pPr>
      <w:r w:rsidRPr="00D3017C">
        <w:rPr>
          <w:szCs w:val="20"/>
        </w:rPr>
        <w:t>Dirección:</w:t>
      </w:r>
    </w:p>
    <w:p w:rsidR="000D1B1C" w:rsidRPr="00D3017C" w:rsidRDefault="000D1B1C" w:rsidP="000D1B1C">
      <w:pPr>
        <w:pStyle w:val="Textoindependiente"/>
        <w:numPr>
          <w:ilvl w:val="1"/>
          <w:numId w:val="23"/>
        </w:numPr>
        <w:spacing w:line="276" w:lineRule="auto"/>
        <w:rPr>
          <w:szCs w:val="20"/>
        </w:rPr>
      </w:pPr>
      <w:r w:rsidRPr="00D3017C">
        <w:rPr>
          <w:szCs w:val="20"/>
        </w:rPr>
        <w:t>Asegurar recursos para el cumplimiento de este procedimiento.</w:t>
      </w:r>
    </w:p>
    <w:p w:rsidR="000D1B1C" w:rsidRPr="00D3017C" w:rsidRDefault="000D1B1C" w:rsidP="000D1B1C">
      <w:pPr>
        <w:pStyle w:val="Textoindependiente"/>
        <w:numPr>
          <w:ilvl w:val="1"/>
          <w:numId w:val="23"/>
        </w:numPr>
        <w:spacing w:line="276" w:lineRule="auto"/>
        <w:rPr>
          <w:szCs w:val="20"/>
        </w:rPr>
      </w:pPr>
      <w:r w:rsidRPr="00D3017C">
        <w:rPr>
          <w:szCs w:val="20"/>
        </w:rPr>
        <w:t xml:space="preserve">Revisar y/o aprobar </w:t>
      </w:r>
      <w:r w:rsidR="00DC1632" w:rsidRPr="00D3017C">
        <w:rPr>
          <w:szCs w:val="20"/>
        </w:rPr>
        <w:t>registros asociados</w:t>
      </w:r>
      <w:r w:rsidRPr="00D3017C">
        <w:rPr>
          <w:szCs w:val="20"/>
        </w:rPr>
        <w:t xml:space="preserve"> según sea asignado</w:t>
      </w:r>
    </w:p>
    <w:p w:rsidR="000D1B1C" w:rsidRPr="00D3017C" w:rsidRDefault="000D1B1C" w:rsidP="000D1B1C">
      <w:pPr>
        <w:pStyle w:val="Textoindependiente"/>
        <w:numPr>
          <w:ilvl w:val="1"/>
          <w:numId w:val="23"/>
        </w:numPr>
        <w:spacing w:line="276" w:lineRule="auto"/>
        <w:rPr>
          <w:szCs w:val="20"/>
        </w:rPr>
      </w:pPr>
      <w:r w:rsidRPr="00D3017C">
        <w:rPr>
          <w:szCs w:val="20"/>
        </w:rPr>
        <w:t>Participar en el análisis de quejas o apelaciones y tomar deci</w:t>
      </w:r>
      <w:r w:rsidR="00CB2B25" w:rsidRPr="00D3017C">
        <w:rPr>
          <w:szCs w:val="20"/>
        </w:rPr>
        <w:t>si</w:t>
      </w:r>
      <w:r w:rsidRPr="00D3017C">
        <w:rPr>
          <w:szCs w:val="20"/>
        </w:rPr>
        <w:t>ones</w:t>
      </w:r>
      <w:r w:rsidR="00CB2B25" w:rsidRPr="00D3017C">
        <w:rPr>
          <w:szCs w:val="20"/>
        </w:rPr>
        <w:t xml:space="preserve"> finales</w:t>
      </w:r>
      <w:r w:rsidRPr="00D3017C">
        <w:rPr>
          <w:szCs w:val="20"/>
        </w:rPr>
        <w:t xml:space="preserve"> referidas a </w:t>
      </w:r>
      <w:r w:rsidR="00CB2B25" w:rsidRPr="00D3017C">
        <w:rPr>
          <w:szCs w:val="20"/>
        </w:rPr>
        <w:t>las mismas.</w:t>
      </w:r>
    </w:p>
    <w:p w:rsidR="000D1B1C" w:rsidRPr="00D3017C" w:rsidRDefault="000D1B1C" w:rsidP="000D1B1C">
      <w:pPr>
        <w:pStyle w:val="Textoindependiente"/>
        <w:spacing w:line="360" w:lineRule="auto"/>
        <w:ind w:left="720"/>
        <w:rPr>
          <w:sz w:val="12"/>
          <w:szCs w:val="12"/>
        </w:rPr>
      </w:pPr>
    </w:p>
    <w:p w:rsidR="000D1B1C" w:rsidRPr="00D3017C" w:rsidRDefault="00DC1632" w:rsidP="000D1B1C">
      <w:pPr>
        <w:pStyle w:val="Textoindependiente"/>
        <w:spacing w:line="360" w:lineRule="auto"/>
        <w:ind w:left="720"/>
        <w:rPr>
          <w:szCs w:val="20"/>
        </w:rPr>
      </w:pPr>
      <w:r w:rsidRPr="00D3017C">
        <w:rPr>
          <w:szCs w:val="20"/>
        </w:rPr>
        <w:t>Coordinador de operaciones</w:t>
      </w:r>
      <w:r w:rsidR="009B3494" w:rsidRPr="00D3017C">
        <w:rPr>
          <w:szCs w:val="20"/>
        </w:rPr>
        <w:t>:</w:t>
      </w:r>
    </w:p>
    <w:p w:rsidR="00DC1632" w:rsidRPr="00D3017C" w:rsidRDefault="00DC1632" w:rsidP="00DC1632">
      <w:pPr>
        <w:pStyle w:val="Textoindependiente"/>
        <w:numPr>
          <w:ilvl w:val="1"/>
          <w:numId w:val="23"/>
        </w:numPr>
        <w:spacing w:line="276" w:lineRule="auto"/>
        <w:rPr>
          <w:szCs w:val="20"/>
        </w:rPr>
      </w:pPr>
      <w:r w:rsidRPr="00D3017C">
        <w:rPr>
          <w:szCs w:val="20"/>
        </w:rPr>
        <w:t xml:space="preserve">Recibir, informar </w:t>
      </w:r>
      <w:r w:rsidR="002E4D9A" w:rsidRPr="00D3017C">
        <w:rPr>
          <w:szCs w:val="20"/>
        </w:rPr>
        <w:t>e iniciar</w:t>
      </w:r>
      <w:r w:rsidRPr="00D3017C">
        <w:rPr>
          <w:szCs w:val="20"/>
        </w:rPr>
        <w:t xml:space="preserve"> el análisis de las quejas o apelaciones con la dirección.</w:t>
      </w:r>
    </w:p>
    <w:p w:rsidR="009F115B" w:rsidRPr="00D3017C" w:rsidRDefault="009F115B" w:rsidP="00DC1632">
      <w:pPr>
        <w:pStyle w:val="Textoindependiente"/>
        <w:numPr>
          <w:ilvl w:val="1"/>
          <w:numId w:val="23"/>
        </w:numPr>
        <w:spacing w:line="276" w:lineRule="auto"/>
        <w:rPr>
          <w:szCs w:val="20"/>
        </w:rPr>
      </w:pPr>
      <w:r w:rsidRPr="00D3017C">
        <w:rPr>
          <w:szCs w:val="20"/>
        </w:rPr>
        <w:t>Informar al responsable del SG cada vez que se recibe una queja o una apelación.</w:t>
      </w:r>
    </w:p>
    <w:p w:rsidR="00DC1632" w:rsidRPr="00D3017C" w:rsidRDefault="00DC1632" w:rsidP="00DC1632">
      <w:pPr>
        <w:pStyle w:val="Textoindependiente"/>
        <w:spacing w:line="360" w:lineRule="auto"/>
        <w:ind w:left="720"/>
        <w:rPr>
          <w:szCs w:val="20"/>
        </w:rPr>
      </w:pPr>
    </w:p>
    <w:p w:rsidR="00DC1632" w:rsidRPr="00D3017C" w:rsidRDefault="00DC1632" w:rsidP="00DC1632">
      <w:pPr>
        <w:pStyle w:val="Textoindependiente"/>
        <w:spacing w:line="360" w:lineRule="auto"/>
        <w:ind w:left="720"/>
        <w:rPr>
          <w:szCs w:val="20"/>
        </w:rPr>
      </w:pPr>
      <w:r w:rsidRPr="00D3017C">
        <w:rPr>
          <w:szCs w:val="20"/>
        </w:rPr>
        <w:t xml:space="preserve">Coordinador de </w:t>
      </w:r>
      <w:r w:rsidR="009B3494" w:rsidRPr="00D3017C">
        <w:rPr>
          <w:szCs w:val="20"/>
        </w:rPr>
        <w:t>embarque:</w:t>
      </w:r>
    </w:p>
    <w:p w:rsidR="00DC1632" w:rsidRPr="00D3017C" w:rsidRDefault="00DC1632" w:rsidP="00DC1632">
      <w:pPr>
        <w:pStyle w:val="Textoindependiente"/>
        <w:numPr>
          <w:ilvl w:val="1"/>
          <w:numId w:val="23"/>
        </w:numPr>
        <w:spacing w:line="360" w:lineRule="auto"/>
        <w:rPr>
          <w:szCs w:val="20"/>
        </w:rPr>
      </w:pPr>
      <w:r w:rsidRPr="00D3017C">
        <w:rPr>
          <w:szCs w:val="20"/>
        </w:rPr>
        <w:t>Colaborar y brindar información según sea requerido para la investigación de una queja o apelación</w:t>
      </w:r>
    </w:p>
    <w:p w:rsidR="000D1B1C" w:rsidRPr="00D3017C" w:rsidRDefault="000D1B1C" w:rsidP="000D1B1C">
      <w:pPr>
        <w:pStyle w:val="Textoindependiente"/>
        <w:spacing w:line="276" w:lineRule="auto"/>
        <w:ind w:left="1440"/>
        <w:rPr>
          <w:sz w:val="12"/>
          <w:szCs w:val="12"/>
        </w:rPr>
      </w:pPr>
    </w:p>
    <w:p w:rsidR="000D1B1C" w:rsidRPr="00D3017C" w:rsidRDefault="00DC1632" w:rsidP="000D1B1C">
      <w:pPr>
        <w:pStyle w:val="Textoindependiente"/>
        <w:spacing w:line="360" w:lineRule="auto"/>
        <w:ind w:left="720"/>
        <w:rPr>
          <w:szCs w:val="20"/>
        </w:rPr>
      </w:pPr>
      <w:r w:rsidRPr="00D3017C">
        <w:rPr>
          <w:szCs w:val="20"/>
        </w:rPr>
        <w:t>Inspectores y jefe de grupo</w:t>
      </w:r>
      <w:r w:rsidR="000D1B1C" w:rsidRPr="00D3017C">
        <w:rPr>
          <w:szCs w:val="20"/>
        </w:rPr>
        <w:t xml:space="preserve">: </w:t>
      </w:r>
    </w:p>
    <w:bookmarkEnd w:id="0"/>
    <w:p w:rsidR="000D1B1C" w:rsidRPr="00D3017C" w:rsidRDefault="00DC1632" w:rsidP="00DC1632">
      <w:pPr>
        <w:pStyle w:val="Textoindependiente"/>
        <w:numPr>
          <w:ilvl w:val="1"/>
          <w:numId w:val="23"/>
        </w:numPr>
        <w:spacing w:line="276" w:lineRule="auto"/>
        <w:rPr>
          <w:rFonts w:cs="Arial"/>
          <w:sz w:val="22"/>
          <w:szCs w:val="28"/>
        </w:rPr>
      </w:pPr>
      <w:r w:rsidRPr="00D3017C">
        <w:rPr>
          <w:rFonts w:cs="Arial"/>
          <w:sz w:val="22"/>
          <w:szCs w:val="28"/>
        </w:rPr>
        <w:t>Colaborar con todas las áreas del OI</w:t>
      </w:r>
      <w:r w:rsidR="002A05CA" w:rsidRPr="00D3017C">
        <w:rPr>
          <w:rFonts w:cs="Arial"/>
          <w:sz w:val="22"/>
          <w:szCs w:val="28"/>
        </w:rPr>
        <w:t xml:space="preserve"> para la investigación de una queja o apelación</w:t>
      </w:r>
      <w:r w:rsidRPr="00D3017C">
        <w:rPr>
          <w:rFonts w:cs="Arial"/>
          <w:sz w:val="22"/>
          <w:szCs w:val="28"/>
        </w:rPr>
        <w:t xml:space="preserve"> según corresponda</w:t>
      </w:r>
      <w:r w:rsidR="002A05CA" w:rsidRPr="00D3017C">
        <w:rPr>
          <w:rFonts w:cs="Arial"/>
          <w:sz w:val="22"/>
          <w:szCs w:val="28"/>
        </w:rPr>
        <w:t>.</w:t>
      </w:r>
    </w:p>
    <w:p w:rsidR="005C0C04" w:rsidRDefault="005C0C04" w:rsidP="00977002">
      <w:pPr>
        <w:pStyle w:val="Sangra3detindependiente"/>
        <w:jc w:val="both"/>
        <w:rPr>
          <w:rFonts w:cs="Arial"/>
          <w:sz w:val="22"/>
          <w:szCs w:val="28"/>
        </w:rPr>
      </w:pPr>
    </w:p>
    <w:p w:rsidR="00343C73" w:rsidRDefault="00343C73" w:rsidP="00977002">
      <w:pPr>
        <w:pStyle w:val="Sangra3detindependiente"/>
        <w:jc w:val="both"/>
        <w:rPr>
          <w:rFonts w:cs="Arial"/>
          <w:sz w:val="22"/>
          <w:szCs w:val="28"/>
        </w:rPr>
      </w:pPr>
    </w:p>
    <w:p w:rsidR="00343C73" w:rsidRPr="00D3017C" w:rsidRDefault="00343C73" w:rsidP="00977002">
      <w:pPr>
        <w:pStyle w:val="Sangra3detindependiente"/>
        <w:jc w:val="both"/>
        <w:rPr>
          <w:rFonts w:cs="Arial"/>
          <w:sz w:val="22"/>
          <w:szCs w:val="28"/>
        </w:rPr>
      </w:pPr>
    </w:p>
    <w:p w:rsidR="0079700A" w:rsidRDefault="0079700A" w:rsidP="00F21AF1">
      <w:pPr>
        <w:pStyle w:val="Sangra3detindependiente"/>
        <w:numPr>
          <w:ilvl w:val="0"/>
          <w:numId w:val="23"/>
        </w:numPr>
        <w:jc w:val="both"/>
        <w:rPr>
          <w:rFonts w:cs="Arial"/>
          <w:b/>
          <w:bCs/>
          <w:sz w:val="20"/>
          <w:szCs w:val="20"/>
          <w:u w:val="single"/>
        </w:rPr>
      </w:pPr>
      <w:r w:rsidRPr="000D1B1C">
        <w:rPr>
          <w:rFonts w:cs="Arial"/>
          <w:b/>
          <w:bCs/>
          <w:sz w:val="20"/>
          <w:szCs w:val="20"/>
          <w:u w:val="single"/>
        </w:rPr>
        <w:lastRenderedPageBreak/>
        <w:t>DESCRIPCIÓN DEL PROCESO</w:t>
      </w:r>
      <w:r w:rsidR="00F21AF1">
        <w:rPr>
          <w:rFonts w:cs="Arial"/>
          <w:b/>
          <w:bCs/>
          <w:sz w:val="20"/>
          <w:szCs w:val="20"/>
          <w:u w:val="single"/>
        </w:rPr>
        <w:t>:</w:t>
      </w:r>
    </w:p>
    <w:p w:rsidR="00F21AF1" w:rsidRPr="0079700A" w:rsidRDefault="00FC47C7" w:rsidP="00F21AF1">
      <w:pPr>
        <w:pStyle w:val="Sangra3detindependiente"/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0"/>
          <w:szCs w:val="20"/>
          <w:u w:val="single"/>
        </w:rPr>
        <w:t xml:space="preserve">4.1 </w:t>
      </w:r>
      <w:r w:rsidR="00BB4A10">
        <w:rPr>
          <w:rFonts w:cs="Arial"/>
          <w:b/>
          <w:bCs/>
          <w:sz w:val="20"/>
          <w:szCs w:val="20"/>
          <w:u w:val="single"/>
        </w:rPr>
        <w:t xml:space="preserve">Recepción de </w:t>
      </w:r>
      <w:r w:rsidR="00F21AF1">
        <w:rPr>
          <w:rFonts w:cs="Arial"/>
          <w:b/>
          <w:bCs/>
          <w:sz w:val="20"/>
          <w:szCs w:val="20"/>
          <w:u w:val="single"/>
        </w:rPr>
        <w:t>Quejas</w:t>
      </w:r>
      <w:r w:rsidR="00BB4A10">
        <w:rPr>
          <w:rFonts w:cs="Arial"/>
          <w:b/>
          <w:bCs/>
          <w:sz w:val="20"/>
          <w:szCs w:val="20"/>
          <w:u w:val="single"/>
        </w:rPr>
        <w:t xml:space="preserve"> y apelaciones</w:t>
      </w:r>
    </w:p>
    <w:p w:rsidR="00814D31" w:rsidRDefault="007A34FF" w:rsidP="00814D31">
      <w:pPr>
        <w:pStyle w:val="Sangra3detindependiente"/>
        <w:ind w:left="0"/>
        <w:jc w:val="both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>Cualquier queja</w:t>
      </w:r>
      <w:r w:rsidR="00BB4A10">
        <w:rPr>
          <w:rFonts w:cs="Arial"/>
          <w:sz w:val="20"/>
          <w:szCs w:val="24"/>
        </w:rPr>
        <w:t xml:space="preserve"> o apelación</w:t>
      </w:r>
      <w:r>
        <w:rPr>
          <w:rFonts w:cs="Arial"/>
          <w:sz w:val="20"/>
          <w:szCs w:val="24"/>
        </w:rPr>
        <w:t xml:space="preserve"> debe ser elevada al OI por escrito a la siguiente dirección de correo electrónico: </w:t>
      </w:r>
      <w:hyperlink r:id="rId7" w:history="1">
        <w:r w:rsidRPr="000A5F9E">
          <w:rPr>
            <w:rStyle w:val="Hipervnculo"/>
            <w:rFonts w:cs="Arial"/>
            <w:b/>
            <w:bCs/>
            <w:sz w:val="20"/>
            <w:szCs w:val="24"/>
          </w:rPr>
          <w:t>Execution-arg@cis-inspections.com</w:t>
        </w:r>
      </w:hyperlink>
      <w:r>
        <w:rPr>
          <w:rFonts w:cs="Arial"/>
          <w:sz w:val="20"/>
          <w:szCs w:val="24"/>
        </w:rPr>
        <w:t>.</w:t>
      </w:r>
      <w:r w:rsidR="004A30C1">
        <w:rPr>
          <w:rFonts w:cs="Arial"/>
          <w:sz w:val="20"/>
          <w:szCs w:val="24"/>
        </w:rPr>
        <w:t xml:space="preserve"> Completando el formulario </w:t>
      </w:r>
      <w:r w:rsidR="004A30C1" w:rsidRPr="004A30C1">
        <w:rPr>
          <w:rFonts w:cs="Arial"/>
          <w:b/>
          <w:bCs/>
          <w:sz w:val="20"/>
          <w:szCs w:val="24"/>
        </w:rPr>
        <w:t>Ficha de Comunicación con el Cliente Español-</w:t>
      </w:r>
      <w:bookmarkStart w:id="1" w:name="_GoBack"/>
      <w:bookmarkEnd w:id="1"/>
      <w:r w:rsidR="00A37CCD" w:rsidRPr="004A30C1">
        <w:rPr>
          <w:rFonts w:cs="Arial"/>
          <w:b/>
          <w:bCs/>
          <w:sz w:val="20"/>
          <w:szCs w:val="24"/>
        </w:rPr>
        <w:t>inglés</w:t>
      </w:r>
      <w:r w:rsidR="004A30C1">
        <w:rPr>
          <w:rFonts w:cs="Arial"/>
          <w:b/>
          <w:bCs/>
          <w:sz w:val="20"/>
          <w:szCs w:val="24"/>
        </w:rPr>
        <w:t xml:space="preserve"> (FCCE)</w:t>
      </w:r>
      <w:r w:rsidR="00F42797">
        <w:rPr>
          <w:rFonts w:cs="Arial"/>
          <w:b/>
          <w:bCs/>
          <w:sz w:val="20"/>
          <w:szCs w:val="24"/>
        </w:rPr>
        <w:t xml:space="preserve"> </w:t>
      </w:r>
      <w:r w:rsidR="00F42797">
        <w:rPr>
          <w:rFonts w:cs="Arial"/>
          <w:sz w:val="20"/>
          <w:szCs w:val="24"/>
        </w:rPr>
        <w:t xml:space="preserve">el cual se encuentra disponible en la página web. </w:t>
      </w:r>
      <w:r>
        <w:rPr>
          <w:rFonts w:cs="Arial"/>
          <w:sz w:val="20"/>
          <w:szCs w:val="24"/>
        </w:rPr>
        <w:t xml:space="preserve"> </w:t>
      </w:r>
    </w:p>
    <w:p w:rsidR="00F84456" w:rsidRDefault="00F84456" w:rsidP="00D93784">
      <w:pPr>
        <w:pStyle w:val="Sangra3detindependiente"/>
        <w:ind w:left="0"/>
        <w:jc w:val="both"/>
        <w:rPr>
          <w:rFonts w:cs="Arial"/>
          <w:sz w:val="20"/>
          <w:szCs w:val="20"/>
        </w:rPr>
      </w:pPr>
      <w:r w:rsidRPr="00F84456">
        <w:rPr>
          <w:rFonts w:cs="Arial"/>
          <w:sz w:val="20"/>
          <w:szCs w:val="20"/>
        </w:rPr>
        <w:t>El plazo para presentar quejas</w:t>
      </w:r>
      <w:r w:rsidR="00BB4A10">
        <w:rPr>
          <w:rFonts w:cs="Arial"/>
          <w:sz w:val="20"/>
          <w:szCs w:val="20"/>
        </w:rPr>
        <w:t xml:space="preserve"> o apelaciones</w:t>
      </w:r>
      <w:r w:rsidRPr="00F84456">
        <w:rPr>
          <w:rFonts w:cs="Arial"/>
          <w:sz w:val="20"/>
          <w:szCs w:val="20"/>
        </w:rPr>
        <w:t xml:space="preserve"> no debe exceder de 1 año a partir de la fecha en que el cliente recibe los resultados de la inspección realizada por </w:t>
      </w:r>
      <w:r w:rsidR="004B3FA0">
        <w:rPr>
          <w:rFonts w:cs="Arial"/>
          <w:sz w:val="20"/>
          <w:szCs w:val="20"/>
        </w:rPr>
        <w:t>el OI</w:t>
      </w:r>
      <w:r w:rsidRPr="00F84456">
        <w:rPr>
          <w:rFonts w:cs="Arial"/>
          <w:sz w:val="20"/>
          <w:szCs w:val="20"/>
        </w:rPr>
        <w:t xml:space="preserve"> a su solicitud. </w:t>
      </w:r>
    </w:p>
    <w:p w:rsidR="00F84456" w:rsidRDefault="00F84456" w:rsidP="00D93784">
      <w:pPr>
        <w:pStyle w:val="Sangra3detindependiente"/>
        <w:ind w:left="0"/>
        <w:jc w:val="both"/>
        <w:rPr>
          <w:rFonts w:cs="Arial"/>
          <w:sz w:val="20"/>
          <w:szCs w:val="20"/>
        </w:rPr>
      </w:pPr>
      <w:r w:rsidRPr="00F84456">
        <w:rPr>
          <w:rFonts w:cs="Arial"/>
          <w:sz w:val="20"/>
          <w:szCs w:val="20"/>
        </w:rPr>
        <w:t>La queja</w:t>
      </w:r>
      <w:r w:rsidR="00BB4A10">
        <w:rPr>
          <w:rFonts w:cs="Arial"/>
          <w:sz w:val="20"/>
          <w:szCs w:val="20"/>
        </w:rPr>
        <w:t xml:space="preserve"> o apelación</w:t>
      </w:r>
      <w:r w:rsidRPr="00F84456">
        <w:rPr>
          <w:rFonts w:cs="Arial"/>
          <w:sz w:val="20"/>
          <w:szCs w:val="20"/>
        </w:rPr>
        <w:t xml:space="preserve"> debe indicar los datos del cliente (persona / organización) que la presentó, incluida su dirección, fecha, e indicar claramente el motivo. Todos los documentos y materiales necesarios que confirman y explican los hechos contenidos en la queja</w:t>
      </w:r>
      <w:r w:rsidR="00BB4A10">
        <w:rPr>
          <w:rFonts w:cs="Arial"/>
          <w:sz w:val="20"/>
          <w:szCs w:val="20"/>
        </w:rPr>
        <w:t xml:space="preserve"> o apelación</w:t>
      </w:r>
      <w:r w:rsidRPr="00F84456">
        <w:rPr>
          <w:rFonts w:cs="Arial"/>
          <w:sz w:val="20"/>
          <w:szCs w:val="20"/>
        </w:rPr>
        <w:t xml:space="preserve"> deben adjuntarse a la misma. </w:t>
      </w:r>
    </w:p>
    <w:p w:rsidR="00F84456" w:rsidRDefault="00F84456" w:rsidP="00D93784">
      <w:pPr>
        <w:pStyle w:val="Sangra3detindependiente"/>
        <w:ind w:left="0"/>
        <w:jc w:val="both"/>
        <w:rPr>
          <w:rFonts w:cs="Arial"/>
          <w:sz w:val="20"/>
          <w:szCs w:val="20"/>
        </w:rPr>
      </w:pPr>
      <w:r w:rsidRPr="00F84456">
        <w:rPr>
          <w:rFonts w:cs="Arial"/>
          <w:sz w:val="20"/>
          <w:szCs w:val="20"/>
        </w:rPr>
        <w:t>No se aceptan quejas</w:t>
      </w:r>
      <w:r w:rsidR="00BB4A10">
        <w:rPr>
          <w:rFonts w:cs="Arial"/>
          <w:sz w:val="20"/>
          <w:szCs w:val="20"/>
        </w:rPr>
        <w:t xml:space="preserve"> o apelaciones</w:t>
      </w:r>
      <w:r w:rsidRPr="00F84456">
        <w:rPr>
          <w:rFonts w:cs="Arial"/>
          <w:sz w:val="20"/>
          <w:szCs w:val="20"/>
        </w:rPr>
        <w:t xml:space="preserve"> por las cuales es imposible establecer la autoría. </w:t>
      </w:r>
    </w:p>
    <w:p w:rsidR="00F84456" w:rsidRDefault="00BB4821" w:rsidP="00D93784">
      <w:pPr>
        <w:pStyle w:val="Sangra3detindependiente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4"/>
        </w:rPr>
        <w:t xml:space="preserve">El personal de operaciones recepciona las quejas </w:t>
      </w:r>
      <w:r w:rsidR="00BB4A10">
        <w:rPr>
          <w:rFonts w:cs="Arial"/>
          <w:sz w:val="20"/>
          <w:szCs w:val="24"/>
        </w:rPr>
        <w:t>o apelaciones</w:t>
      </w:r>
      <w:r>
        <w:rPr>
          <w:rFonts w:cs="Arial"/>
          <w:sz w:val="20"/>
          <w:szCs w:val="24"/>
        </w:rPr>
        <w:t xml:space="preserve">. </w:t>
      </w:r>
      <w:r w:rsidR="00F84456" w:rsidRPr="00F84456">
        <w:rPr>
          <w:rFonts w:cs="Arial"/>
          <w:sz w:val="20"/>
          <w:szCs w:val="20"/>
        </w:rPr>
        <w:t>La fecha límite para</w:t>
      </w:r>
      <w:r w:rsidR="00632555">
        <w:rPr>
          <w:rFonts w:cs="Arial"/>
          <w:sz w:val="20"/>
          <w:szCs w:val="20"/>
        </w:rPr>
        <w:t xml:space="preserve"> el OI para analizar</w:t>
      </w:r>
      <w:r w:rsidR="00F84456" w:rsidRPr="00F84456">
        <w:rPr>
          <w:rFonts w:cs="Arial"/>
          <w:sz w:val="20"/>
          <w:szCs w:val="20"/>
        </w:rPr>
        <w:t xml:space="preserve"> quejas</w:t>
      </w:r>
      <w:r w:rsidR="004345D8">
        <w:rPr>
          <w:rFonts w:cs="Arial"/>
          <w:sz w:val="20"/>
          <w:szCs w:val="20"/>
        </w:rPr>
        <w:t xml:space="preserve"> y apelaciones</w:t>
      </w:r>
      <w:r w:rsidR="00632555">
        <w:rPr>
          <w:rFonts w:cs="Arial"/>
          <w:sz w:val="20"/>
          <w:szCs w:val="20"/>
        </w:rPr>
        <w:t>,</w:t>
      </w:r>
      <w:r w:rsidR="00F84456" w:rsidRPr="00F84456">
        <w:rPr>
          <w:rFonts w:cs="Arial"/>
          <w:sz w:val="20"/>
          <w:szCs w:val="20"/>
        </w:rPr>
        <w:t xml:space="preserve"> tomar una decisión y presentar una respuesta no debe exceder un mes. </w:t>
      </w:r>
    </w:p>
    <w:p w:rsidR="00BB4A10" w:rsidRDefault="00A130F2" w:rsidP="00BB4A10">
      <w:pPr>
        <w:pStyle w:val="Sangra3detindependiente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responsable del sistema de gestión registra las quejas</w:t>
      </w:r>
      <w:r w:rsidR="004345D8">
        <w:rPr>
          <w:rFonts w:cs="Arial"/>
          <w:sz w:val="20"/>
          <w:szCs w:val="20"/>
        </w:rPr>
        <w:t xml:space="preserve"> o apelaciones</w:t>
      </w:r>
      <w:r>
        <w:rPr>
          <w:rFonts w:cs="Arial"/>
          <w:sz w:val="20"/>
          <w:szCs w:val="20"/>
        </w:rPr>
        <w:t xml:space="preserve"> en </w:t>
      </w:r>
      <w:r w:rsidRPr="004A30C1">
        <w:rPr>
          <w:rFonts w:cs="Arial"/>
          <w:b/>
          <w:bCs/>
          <w:sz w:val="20"/>
          <w:szCs w:val="20"/>
        </w:rPr>
        <w:t>Registro de quejas y apelaciones</w:t>
      </w:r>
      <w:r w:rsidRPr="00F84456">
        <w:rPr>
          <w:rFonts w:cs="Arial"/>
          <w:sz w:val="20"/>
          <w:szCs w:val="20"/>
        </w:rPr>
        <w:t xml:space="preserve"> </w:t>
      </w:r>
      <w:r w:rsidRPr="00A130F2">
        <w:rPr>
          <w:rFonts w:cs="Arial"/>
          <w:b/>
          <w:bCs/>
          <w:sz w:val="20"/>
          <w:szCs w:val="20"/>
        </w:rPr>
        <w:t>(RQA).</w:t>
      </w:r>
      <w:r>
        <w:rPr>
          <w:rFonts w:cs="Arial"/>
          <w:b/>
          <w:bCs/>
          <w:sz w:val="20"/>
          <w:szCs w:val="20"/>
        </w:rPr>
        <w:t xml:space="preserve"> </w:t>
      </w:r>
    </w:p>
    <w:p w:rsidR="00BB4A10" w:rsidRDefault="00FC47C7" w:rsidP="00FC47C7">
      <w:pPr>
        <w:pStyle w:val="Sangra3detindependiente"/>
        <w:ind w:left="0" w:firstLine="709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 xml:space="preserve">4.2 </w:t>
      </w:r>
      <w:r w:rsidR="00BB4A10" w:rsidRPr="00BB4A10">
        <w:rPr>
          <w:rFonts w:cs="Arial"/>
          <w:b/>
          <w:bCs/>
          <w:sz w:val="20"/>
          <w:szCs w:val="20"/>
          <w:u w:val="single"/>
        </w:rPr>
        <w:t>Tratamiento de quejas y apelaciones</w:t>
      </w:r>
    </w:p>
    <w:p w:rsidR="00B55CDE" w:rsidRPr="00BB4A10" w:rsidRDefault="00B55CDE" w:rsidP="00BB4A10">
      <w:pPr>
        <w:pStyle w:val="Sangra3detindependiente"/>
        <w:ind w:left="0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Quejas</w:t>
      </w:r>
    </w:p>
    <w:p w:rsidR="00F84456" w:rsidRPr="00F84456" w:rsidRDefault="00F84456" w:rsidP="00F84456">
      <w:pPr>
        <w:pStyle w:val="Sangra3detindependiente"/>
        <w:ind w:left="0"/>
        <w:jc w:val="both"/>
        <w:rPr>
          <w:rFonts w:cs="Arial"/>
          <w:sz w:val="20"/>
          <w:szCs w:val="20"/>
        </w:rPr>
      </w:pPr>
      <w:r w:rsidRPr="00F84456">
        <w:rPr>
          <w:rFonts w:cs="Arial"/>
          <w:sz w:val="20"/>
          <w:szCs w:val="20"/>
        </w:rPr>
        <w:t>Las quejas deben clasificarse según sus razones.</w:t>
      </w:r>
    </w:p>
    <w:p w:rsidR="00F84456" w:rsidRPr="00F84456" w:rsidRDefault="00F84456" w:rsidP="00F84456">
      <w:pPr>
        <w:pStyle w:val="Sangra3detindependiente"/>
        <w:ind w:left="0"/>
        <w:jc w:val="both"/>
        <w:rPr>
          <w:rFonts w:cs="Arial"/>
          <w:sz w:val="20"/>
          <w:szCs w:val="20"/>
        </w:rPr>
      </w:pPr>
      <w:r w:rsidRPr="00F84456">
        <w:rPr>
          <w:rFonts w:cs="Arial"/>
          <w:sz w:val="20"/>
          <w:szCs w:val="20"/>
        </w:rPr>
        <w:t>Las posibles causas de las quejas son:</w:t>
      </w:r>
    </w:p>
    <w:p w:rsidR="00F84456" w:rsidRPr="00F84456" w:rsidRDefault="00076B6C" w:rsidP="00076B6C">
      <w:pPr>
        <w:pStyle w:val="Sangra3detindependiente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F84456" w:rsidRPr="00F84456">
        <w:rPr>
          <w:rFonts w:cs="Arial"/>
          <w:sz w:val="20"/>
          <w:szCs w:val="20"/>
        </w:rPr>
        <w:t>calidad de servicio:</w:t>
      </w:r>
    </w:p>
    <w:p w:rsidR="00F84456" w:rsidRPr="00F84456" w:rsidRDefault="00F84456" w:rsidP="00076B6C">
      <w:pPr>
        <w:pStyle w:val="Sangra3detindependiente"/>
        <w:ind w:left="720"/>
        <w:jc w:val="both"/>
        <w:rPr>
          <w:rFonts w:cs="Arial"/>
          <w:sz w:val="20"/>
          <w:szCs w:val="20"/>
        </w:rPr>
      </w:pPr>
      <w:r w:rsidRPr="00F84456">
        <w:rPr>
          <w:rFonts w:cs="Arial"/>
          <w:sz w:val="20"/>
          <w:szCs w:val="20"/>
        </w:rPr>
        <w:t xml:space="preserve">- </w:t>
      </w:r>
      <w:r w:rsidR="00E21858">
        <w:rPr>
          <w:rFonts w:cs="Arial"/>
          <w:sz w:val="20"/>
          <w:szCs w:val="20"/>
        </w:rPr>
        <w:t>identificación del item</w:t>
      </w:r>
      <w:r w:rsidRPr="00F84456">
        <w:rPr>
          <w:rFonts w:cs="Arial"/>
          <w:sz w:val="20"/>
          <w:szCs w:val="20"/>
        </w:rPr>
        <w:t>;</w:t>
      </w:r>
    </w:p>
    <w:p w:rsidR="00F84456" w:rsidRPr="00F84456" w:rsidRDefault="00F84456" w:rsidP="00076B6C">
      <w:pPr>
        <w:pStyle w:val="Sangra3detindependiente"/>
        <w:ind w:left="720"/>
        <w:jc w:val="both"/>
        <w:rPr>
          <w:rFonts w:cs="Arial"/>
          <w:sz w:val="20"/>
          <w:szCs w:val="20"/>
        </w:rPr>
      </w:pPr>
      <w:r w:rsidRPr="00F84456">
        <w:rPr>
          <w:rFonts w:cs="Arial"/>
          <w:sz w:val="20"/>
          <w:szCs w:val="20"/>
        </w:rPr>
        <w:t>- daños a las muestras al momento de la entrega;</w:t>
      </w:r>
    </w:p>
    <w:p w:rsidR="00F84456" w:rsidRPr="00F84456" w:rsidRDefault="00F84456" w:rsidP="00076B6C">
      <w:pPr>
        <w:pStyle w:val="Sangra3detindependiente"/>
        <w:ind w:left="720"/>
        <w:jc w:val="both"/>
        <w:rPr>
          <w:rFonts w:cs="Arial"/>
          <w:sz w:val="20"/>
          <w:szCs w:val="20"/>
        </w:rPr>
      </w:pPr>
      <w:r w:rsidRPr="00F84456">
        <w:rPr>
          <w:rFonts w:cs="Arial"/>
          <w:sz w:val="20"/>
          <w:szCs w:val="20"/>
        </w:rPr>
        <w:t>- retrasos en la entrega de muestras, informes;</w:t>
      </w:r>
    </w:p>
    <w:p w:rsidR="00F84456" w:rsidRPr="00F84456" w:rsidRDefault="00F84456" w:rsidP="00076B6C">
      <w:pPr>
        <w:pStyle w:val="Sangra3detindependiente"/>
        <w:ind w:left="720"/>
        <w:jc w:val="both"/>
        <w:rPr>
          <w:rFonts w:cs="Arial"/>
          <w:sz w:val="20"/>
          <w:szCs w:val="20"/>
        </w:rPr>
      </w:pPr>
      <w:r w:rsidRPr="00F84456">
        <w:rPr>
          <w:rFonts w:cs="Arial"/>
          <w:sz w:val="20"/>
          <w:szCs w:val="20"/>
        </w:rPr>
        <w:t>- Problemas de comunicación;</w:t>
      </w:r>
    </w:p>
    <w:p w:rsidR="00F84456" w:rsidRDefault="00F84456" w:rsidP="00076B6C">
      <w:pPr>
        <w:pStyle w:val="Sangra3detindependiente"/>
        <w:ind w:left="720"/>
        <w:jc w:val="both"/>
        <w:rPr>
          <w:rFonts w:cs="Arial"/>
          <w:sz w:val="20"/>
          <w:szCs w:val="20"/>
        </w:rPr>
      </w:pPr>
      <w:r w:rsidRPr="00F84456">
        <w:rPr>
          <w:rFonts w:cs="Arial"/>
          <w:sz w:val="20"/>
          <w:szCs w:val="20"/>
        </w:rPr>
        <w:t>- incumplimiento de los requisitos</w:t>
      </w:r>
      <w:r w:rsidR="00A851D9">
        <w:rPr>
          <w:rFonts w:cs="Arial"/>
          <w:sz w:val="20"/>
          <w:szCs w:val="20"/>
        </w:rPr>
        <w:t xml:space="preserve"> de la nominación del servicio</w:t>
      </w:r>
      <w:r w:rsidRPr="00F84456">
        <w:rPr>
          <w:rFonts w:cs="Arial"/>
          <w:sz w:val="20"/>
          <w:szCs w:val="20"/>
        </w:rPr>
        <w:t>;</w:t>
      </w:r>
    </w:p>
    <w:p w:rsidR="00240E67" w:rsidRDefault="00240E67" w:rsidP="00F84456">
      <w:pPr>
        <w:pStyle w:val="Sangra3detindependiente"/>
        <w:ind w:left="0"/>
        <w:jc w:val="both"/>
        <w:rPr>
          <w:rFonts w:cs="Arial"/>
          <w:b/>
          <w:bCs/>
          <w:sz w:val="20"/>
          <w:szCs w:val="20"/>
          <w:u w:val="single"/>
        </w:rPr>
      </w:pPr>
      <w:r w:rsidRPr="00240E67">
        <w:rPr>
          <w:rFonts w:cs="Arial"/>
          <w:b/>
          <w:bCs/>
          <w:sz w:val="20"/>
          <w:szCs w:val="20"/>
          <w:u w:val="single"/>
        </w:rPr>
        <w:t>Apelaciones</w:t>
      </w:r>
    </w:p>
    <w:p w:rsidR="00240E67" w:rsidRDefault="00076B6C" w:rsidP="00076B6C">
      <w:pPr>
        <w:pStyle w:val="Sangra3detindependiente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240E67" w:rsidRPr="00240E67">
        <w:rPr>
          <w:rFonts w:cs="Arial"/>
          <w:sz w:val="20"/>
          <w:szCs w:val="20"/>
        </w:rPr>
        <w:t>resultados de inspección no conformes;</w:t>
      </w:r>
    </w:p>
    <w:p w:rsidR="00240E67" w:rsidRPr="00F84456" w:rsidRDefault="00076B6C" w:rsidP="00076B6C">
      <w:pPr>
        <w:pStyle w:val="Sangra3detindependiente"/>
        <w:ind w:left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="00240E67" w:rsidRPr="00240E67">
        <w:rPr>
          <w:rFonts w:cs="Arial"/>
          <w:sz w:val="20"/>
          <w:szCs w:val="20"/>
        </w:rPr>
        <w:t>errores en los resultados de la inspección enviada;</w:t>
      </w:r>
    </w:p>
    <w:p w:rsidR="00A74573" w:rsidRPr="00A74573" w:rsidRDefault="00AA64BB" w:rsidP="00A74573">
      <w:pPr>
        <w:pStyle w:val="Sangra3detindependiente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coordinador de operaciones en conjunto con la dirección evalúa</w:t>
      </w:r>
      <w:r w:rsidR="00BD7F74">
        <w:rPr>
          <w:rFonts w:cs="Arial"/>
          <w:sz w:val="20"/>
          <w:szCs w:val="20"/>
        </w:rPr>
        <w:t xml:space="preserve"> la queja presentada y su admisibilidad, acusando recibo de la misma a quien la haya presentado.</w:t>
      </w:r>
      <w:r w:rsidR="00743445">
        <w:rPr>
          <w:rFonts w:cs="Arial"/>
          <w:sz w:val="20"/>
          <w:szCs w:val="20"/>
        </w:rPr>
        <w:t xml:space="preserve"> En caso de no ser admitida la queja se registra los motivos en el </w:t>
      </w:r>
      <w:r w:rsidR="00743445" w:rsidRPr="00743445">
        <w:rPr>
          <w:rFonts w:cs="Arial"/>
          <w:b/>
          <w:bCs/>
          <w:sz w:val="20"/>
          <w:szCs w:val="20"/>
        </w:rPr>
        <w:t>Registro de quejas y apelaciones (RQA)</w:t>
      </w:r>
      <w:r w:rsidR="00BD7F74">
        <w:rPr>
          <w:rFonts w:cs="Arial"/>
          <w:sz w:val="20"/>
          <w:szCs w:val="20"/>
        </w:rPr>
        <w:t xml:space="preserve"> </w:t>
      </w:r>
      <w:r w:rsidR="002904D9">
        <w:rPr>
          <w:rFonts w:cs="Arial"/>
          <w:sz w:val="20"/>
          <w:szCs w:val="20"/>
        </w:rPr>
        <w:t>También</w:t>
      </w:r>
      <w:r w:rsidR="00BD7F74">
        <w:rPr>
          <w:rFonts w:cs="Arial"/>
          <w:sz w:val="20"/>
          <w:szCs w:val="20"/>
        </w:rPr>
        <w:t xml:space="preserve"> se lo mantendrá informado del progreso de la misma y de su resultado.</w:t>
      </w:r>
    </w:p>
    <w:p w:rsidR="00A74573" w:rsidRDefault="00325F2D" w:rsidP="00A74573">
      <w:pPr>
        <w:pStyle w:val="Sangra3detindependiente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 caso de considerar que la queja es admisible,</w:t>
      </w:r>
      <w:r w:rsidR="00A74573" w:rsidRPr="00A745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 w:rsidR="00BD7F74">
        <w:rPr>
          <w:rFonts w:cs="Arial"/>
          <w:sz w:val="20"/>
          <w:szCs w:val="20"/>
        </w:rPr>
        <w:t>l coor</w:t>
      </w:r>
      <w:r>
        <w:rPr>
          <w:rFonts w:cs="Arial"/>
          <w:sz w:val="20"/>
          <w:szCs w:val="20"/>
        </w:rPr>
        <w:t>dinador de operaciones y la dirección</w:t>
      </w:r>
      <w:r w:rsidR="00A74573" w:rsidRPr="00A745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recaba información sobre</w:t>
      </w:r>
      <w:r w:rsidR="00A74573" w:rsidRPr="00A74573">
        <w:rPr>
          <w:rFonts w:cs="Arial"/>
          <w:sz w:val="20"/>
          <w:szCs w:val="20"/>
        </w:rPr>
        <w:t xml:space="preserve"> la queja, realiza</w:t>
      </w:r>
      <w:r>
        <w:rPr>
          <w:rFonts w:cs="Arial"/>
          <w:sz w:val="20"/>
          <w:szCs w:val="20"/>
        </w:rPr>
        <w:t xml:space="preserve"> la investigación correspondiente</w:t>
      </w:r>
      <w:r w:rsidR="00A74573" w:rsidRPr="00A74573">
        <w:rPr>
          <w:rFonts w:cs="Arial"/>
          <w:sz w:val="20"/>
          <w:szCs w:val="20"/>
        </w:rPr>
        <w:t xml:space="preserve"> para </w:t>
      </w:r>
      <w:r w:rsidR="00A74573" w:rsidRPr="00A74573">
        <w:rPr>
          <w:rFonts w:cs="Arial"/>
          <w:sz w:val="20"/>
          <w:szCs w:val="20"/>
        </w:rPr>
        <w:lastRenderedPageBreak/>
        <w:t>abordar</w:t>
      </w:r>
      <w:r>
        <w:rPr>
          <w:rFonts w:cs="Arial"/>
          <w:sz w:val="20"/>
          <w:szCs w:val="20"/>
        </w:rPr>
        <w:t>la y se asegura que se toman las acciones apropiadas</w:t>
      </w:r>
      <w:r w:rsidR="00857BEF">
        <w:rPr>
          <w:rFonts w:cs="Arial"/>
          <w:sz w:val="20"/>
          <w:szCs w:val="20"/>
        </w:rPr>
        <w:t xml:space="preserve">, y el responsable del SG registra en el </w:t>
      </w:r>
      <w:r w:rsidR="00857BEF" w:rsidRPr="00857BEF">
        <w:rPr>
          <w:rFonts w:cs="Arial"/>
          <w:b/>
          <w:bCs/>
          <w:sz w:val="20"/>
          <w:szCs w:val="20"/>
        </w:rPr>
        <w:t>Registro de quejas y apelaciones (RQA)</w:t>
      </w:r>
      <w:r w:rsidR="00857BEF">
        <w:rPr>
          <w:rFonts w:cs="Arial"/>
          <w:sz w:val="20"/>
          <w:szCs w:val="20"/>
        </w:rPr>
        <w:t xml:space="preserve"> estas acciones</w:t>
      </w:r>
      <w:r w:rsidR="00A74573" w:rsidRPr="00A74573">
        <w:rPr>
          <w:rFonts w:cs="Arial"/>
          <w:sz w:val="20"/>
          <w:szCs w:val="20"/>
        </w:rPr>
        <w:t>.</w:t>
      </w:r>
    </w:p>
    <w:p w:rsidR="009067ED" w:rsidRDefault="009067ED" w:rsidP="009067ED">
      <w:pPr>
        <w:pStyle w:val="Sangra3detindependiente"/>
        <w:ind w:left="0"/>
        <w:jc w:val="both"/>
        <w:rPr>
          <w:rFonts w:cs="Arial"/>
          <w:sz w:val="20"/>
          <w:szCs w:val="20"/>
        </w:rPr>
      </w:pPr>
      <w:r w:rsidRPr="00A74573">
        <w:rPr>
          <w:rFonts w:cs="Arial"/>
          <w:sz w:val="20"/>
          <w:szCs w:val="20"/>
        </w:rPr>
        <w:t xml:space="preserve">Si los subcontratistas, como laboratorios </w:t>
      </w:r>
      <w:r>
        <w:rPr>
          <w:rFonts w:cs="Arial"/>
          <w:sz w:val="20"/>
          <w:szCs w:val="20"/>
        </w:rPr>
        <w:t>u</w:t>
      </w:r>
      <w:r w:rsidRPr="00A74573">
        <w:rPr>
          <w:rFonts w:cs="Arial"/>
          <w:sz w:val="20"/>
          <w:szCs w:val="20"/>
        </w:rPr>
        <w:t xml:space="preserve"> otras organizaciones, están involucrados en la queja, el </w:t>
      </w:r>
      <w:r>
        <w:rPr>
          <w:rFonts w:cs="Arial"/>
          <w:sz w:val="20"/>
          <w:szCs w:val="20"/>
        </w:rPr>
        <w:t>Coordinador de operaciones</w:t>
      </w:r>
      <w:r w:rsidRPr="00A74573">
        <w:rPr>
          <w:rFonts w:cs="Arial"/>
          <w:sz w:val="20"/>
          <w:szCs w:val="20"/>
        </w:rPr>
        <w:t xml:space="preserve"> informa a estas partes sobre la </w:t>
      </w:r>
      <w:r>
        <w:rPr>
          <w:rFonts w:cs="Arial"/>
          <w:sz w:val="20"/>
          <w:szCs w:val="20"/>
        </w:rPr>
        <w:t>queja recibida</w:t>
      </w:r>
      <w:r w:rsidRPr="00A745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ante</w:t>
      </w:r>
      <w:r w:rsidRPr="00A74573">
        <w:rPr>
          <w:rFonts w:cs="Arial"/>
          <w:sz w:val="20"/>
          <w:szCs w:val="20"/>
        </w:rPr>
        <w:t xml:space="preserve"> el organismo de inspección.</w:t>
      </w:r>
    </w:p>
    <w:p w:rsidR="007A0897" w:rsidRPr="00A74573" w:rsidRDefault="007A0897" w:rsidP="00A74573">
      <w:pPr>
        <w:pStyle w:val="Sangra3detindependiente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 caso de apelaciones el coordinador de operaciones asegurara que los participantes </w:t>
      </w:r>
      <w:r w:rsidR="00D02D62">
        <w:rPr>
          <w:rFonts w:cs="Arial"/>
          <w:sz w:val="20"/>
          <w:szCs w:val="20"/>
        </w:rPr>
        <w:t>d</w:t>
      </w:r>
      <w:r>
        <w:rPr>
          <w:rFonts w:cs="Arial"/>
          <w:sz w:val="20"/>
          <w:szCs w:val="20"/>
        </w:rPr>
        <w:t>e la investigación no sean quienes participaron en las actividades de inspección cuyos resultados motivaron la apelación.</w:t>
      </w:r>
    </w:p>
    <w:p w:rsidR="009067ED" w:rsidRPr="00A74573" w:rsidRDefault="009067ED" w:rsidP="009067ED">
      <w:pPr>
        <w:pStyle w:val="Sangra3detindependiente"/>
        <w:ind w:left="0"/>
        <w:jc w:val="both"/>
        <w:rPr>
          <w:rFonts w:cs="Arial"/>
          <w:sz w:val="20"/>
          <w:szCs w:val="20"/>
        </w:rPr>
      </w:pPr>
      <w:r w:rsidRPr="00A74573">
        <w:rPr>
          <w:rFonts w:cs="Arial"/>
          <w:sz w:val="20"/>
          <w:szCs w:val="20"/>
        </w:rPr>
        <w:t>Si la apelación está relacionada con los resultados de las pruebas de muestras almacenadas en el organismo de inspección y las muestras pueden volver a analizarse, es necesario acordar con el cliente la conveniencia de contratar a un tercero independiente (laboratorio) para aclarar los hechos.</w:t>
      </w:r>
    </w:p>
    <w:p w:rsidR="00FC47C7" w:rsidRPr="00FC47C7" w:rsidRDefault="00FC47C7" w:rsidP="00FC47C7">
      <w:pPr>
        <w:pStyle w:val="Sangra3detindependiente"/>
        <w:ind w:left="0" w:firstLine="709"/>
        <w:jc w:val="both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 xml:space="preserve">4.3 </w:t>
      </w:r>
      <w:r w:rsidRPr="00FC47C7">
        <w:rPr>
          <w:rFonts w:cs="Arial"/>
          <w:b/>
          <w:bCs/>
          <w:sz w:val="20"/>
          <w:szCs w:val="20"/>
          <w:u w:val="single"/>
        </w:rPr>
        <w:t>Comunicación al cliente</w:t>
      </w:r>
    </w:p>
    <w:p w:rsidR="00B20126" w:rsidRPr="00B20126" w:rsidRDefault="00511B10" w:rsidP="00B20126">
      <w:pPr>
        <w:pStyle w:val="Sangra3detindependiente"/>
        <w:ind w:left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El coordinador de operaciones envía </w:t>
      </w:r>
      <w:r w:rsidR="00B20126" w:rsidRPr="00B20126">
        <w:rPr>
          <w:rFonts w:cs="Arial"/>
          <w:sz w:val="20"/>
          <w:szCs w:val="20"/>
        </w:rPr>
        <w:t>Los resultados de la consideración de quejas y apelaciones a la parte que presentó una queja o apelación por escrito.</w:t>
      </w:r>
    </w:p>
    <w:p w:rsidR="00617475" w:rsidRDefault="00617475" w:rsidP="0079700A">
      <w:pPr>
        <w:pStyle w:val="Ttulo1"/>
        <w:spacing w:before="240" w:after="60"/>
        <w:ind w:right="-568"/>
        <w:jc w:val="both"/>
        <w:rPr>
          <w:rFonts w:cs="Arial"/>
          <w:szCs w:val="20"/>
          <w:lang w:val="es-ES_tradnl"/>
        </w:rPr>
      </w:pPr>
      <w:r w:rsidRPr="0014162C">
        <w:rPr>
          <w:rFonts w:cs="Arial"/>
          <w:szCs w:val="20"/>
          <w:lang w:val="es-ES_tradnl"/>
        </w:rPr>
        <w:t xml:space="preserve">Registros y/o </w:t>
      </w:r>
      <w:r w:rsidR="00771598">
        <w:rPr>
          <w:rFonts w:cs="Arial"/>
          <w:szCs w:val="20"/>
          <w:lang w:val="es-ES_tradnl"/>
        </w:rPr>
        <w:t>D</w:t>
      </w:r>
      <w:r w:rsidRPr="0014162C">
        <w:rPr>
          <w:rFonts w:cs="Arial"/>
          <w:szCs w:val="20"/>
          <w:lang w:val="es-ES_tradnl"/>
        </w:rPr>
        <w:t xml:space="preserve">ocumentos </w:t>
      </w:r>
      <w:r w:rsidR="00771598">
        <w:rPr>
          <w:rFonts w:cs="Arial"/>
          <w:szCs w:val="20"/>
          <w:lang w:val="es-ES_tradnl"/>
        </w:rPr>
        <w:t>A</w:t>
      </w:r>
      <w:r w:rsidRPr="0014162C">
        <w:rPr>
          <w:rFonts w:cs="Arial"/>
          <w:szCs w:val="20"/>
          <w:lang w:val="es-ES_tradnl"/>
        </w:rPr>
        <w:t>sociados</w:t>
      </w:r>
    </w:p>
    <w:p w:rsidR="00F95557" w:rsidRPr="00F95557" w:rsidRDefault="00F95557" w:rsidP="00F95557">
      <w:pPr>
        <w:rPr>
          <w:lang w:val="es-ES_tradnl"/>
        </w:rPr>
      </w:pPr>
    </w:p>
    <w:tbl>
      <w:tblPr>
        <w:tblW w:w="0" w:type="auto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992"/>
        <w:gridCol w:w="1276"/>
        <w:gridCol w:w="1559"/>
      </w:tblGrid>
      <w:tr w:rsidR="00993228" w:rsidRPr="0014162C" w:rsidTr="00337F0C">
        <w:trPr>
          <w:cantSplit/>
          <w:trHeight w:hRule="exact" w:val="565"/>
          <w:tblHeader/>
        </w:trPr>
        <w:tc>
          <w:tcPr>
            <w:tcW w:w="1985" w:type="dxa"/>
            <w:vMerge w:val="restart"/>
            <w:vAlign w:val="center"/>
          </w:tcPr>
          <w:p w:rsidR="00993228" w:rsidRPr="0014162C" w:rsidRDefault="00993228" w:rsidP="009932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162C">
              <w:rPr>
                <w:rFonts w:cs="Arial"/>
                <w:b/>
                <w:sz w:val="18"/>
                <w:szCs w:val="18"/>
              </w:rPr>
              <w:t>REGISTRO</w:t>
            </w:r>
          </w:p>
        </w:tc>
        <w:tc>
          <w:tcPr>
            <w:tcW w:w="1701" w:type="dxa"/>
            <w:vMerge w:val="restart"/>
            <w:vAlign w:val="center"/>
          </w:tcPr>
          <w:p w:rsidR="00993228" w:rsidRPr="0014162C" w:rsidRDefault="00993228" w:rsidP="009932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162C">
              <w:rPr>
                <w:rFonts w:cs="Arial"/>
                <w:b/>
                <w:sz w:val="18"/>
                <w:szCs w:val="18"/>
              </w:rPr>
              <w:t>RESPONSABLE CONFECCIÓN</w:t>
            </w:r>
          </w:p>
        </w:tc>
        <w:tc>
          <w:tcPr>
            <w:tcW w:w="2835" w:type="dxa"/>
            <w:gridSpan w:val="2"/>
            <w:vAlign w:val="center"/>
          </w:tcPr>
          <w:p w:rsidR="00993228" w:rsidRPr="0014162C" w:rsidRDefault="00993228" w:rsidP="009932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162C">
              <w:rPr>
                <w:rFonts w:cs="Arial"/>
                <w:b/>
                <w:sz w:val="18"/>
                <w:szCs w:val="18"/>
              </w:rPr>
              <w:t>ALMACENAMIENTO DEL ARCHIVO</w:t>
            </w:r>
          </w:p>
        </w:tc>
        <w:tc>
          <w:tcPr>
            <w:tcW w:w="1276" w:type="dxa"/>
            <w:vMerge w:val="restart"/>
            <w:vAlign w:val="center"/>
          </w:tcPr>
          <w:p w:rsidR="00993228" w:rsidRPr="0014162C" w:rsidRDefault="00120160" w:rsidP="009932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TEMPO DE </w:t>
            </w:r>
            <w:r w:rsidR="00993228" w:rsidRPr="0014162C">
              <w:rPr>
                <w:rFonts w:cs="Arial"/>
                <w:b/>
                <w:sz w:val="18"/>
                <w:szCs w:val="18"/>
              </w:rPr>
              <w:t>RETENCIÓN</w:t>
            </w:r>
          </w:p>
        </w:tc>
        <w:tc>
          <w:tcPr>
            <w:tcW w:w="1559" w:type="dxa"/>
            <w:vMerge w:val="restart"/>
            <w:vAlign w:val="center"/>
          </w:tcPr>
          <w:p w:rsidR="00993228" w:rsidRPr="0014162C" w:rsidRDefault="00993228" w:rsidP="009932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162C">
              <w:rPr>
                <w:rFonts w:cs="Arial"/>
                <w:b/>
                <w:sz w:val="18"/>
                <w:szCs w:val="18"/>
              </w:rPr>
              <w:t>DISPOSICIÓN</w:t>
            </w:r>
          </w:p>
        </w:tc>
      </w:tr>
      <w:tr w:rsidR="00993228" w:rsidRPr="0014162C" w:rsidTr="00337F0C">
        <w:trPr>
          <w:cantSplit/>
          <w:trHeight w:hRule="exact" w:val="676"/>
          <w:tblHeader/>
        </w:trPr>
        <w:tc>
          <w:tcPr>
            <w:tcW w:w="1985" w:type="dxa"/>
            <w:vMerge/>
            <w:vAlign w:val="center"/>
          </w:tcPr>
          <w:p w:rsidR="00993228" w:rsidRPr="0014162C" w:rsidRDefault="00993228" w:rsidP="004B334B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93228" w:rsidRPr="0014162C" w:rsidRDefault="00993228" w:rsidP="004B334B">
            <w:pPr>
              <w:jc w:val="both"/>
              <w:rPr>
                <w:rFonts w:cs="Arial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93228" w:rsidRPr="0014162C" w:rsidRDefault="00C47562" w:rsidP="009932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992" w:type="dxa"/>
            <w:vAlign w:val="center"/>
          </w:tcPr>
          <w:p w:rsidR="00993228" w:rsidRPr="0014162C" w:rsidRDefault="00993228" w:rsidP="0099322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4162C">
              <w:rPr>
                <w:rFonts w:cs="Arial"/>
                <w:b/>
                <w:sz w:val="18"/>
                <w:szCs w:val="18"/>
              </w:rPr>
              <w:t>LUGAR</w:t>
            </w:r>
          </w:p>
        </w:tc>
        <w:tc>
          <w:tcPr>
            <w:tcW w:w="1276" w:type="dxa"/>
            <w:vMerge/>
            <w:vAlign w:val="center"/>
          </w:tcPr>
          <w:p w:rsidR="00993228" w:rsidRPr="0014162C" w:rsidRDefault="00993228" w:rsidP="004B334B">
            <w:pPr>
              <w:pStyle w:val="Ttulo1"/>
              <w:jc w:val="both"/>
              <w:rPr>
                <w:rFonts w:cs="Arial"/>
                <w:b w:val="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93228" w:rsidRPr="0014162C" w:rsidRDefault="00993228" w:rsidP="004B334B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EB54BF" w:rsidRPr="0014162C" w:rsidTr="00E85293">
        <w:trPr>
          <w:cantSplit/>
          <w:trHeight w:hRule="exact" w:val="1427"/>
        </w:trPr>
        <w:tc>
          <w:tcPr>
            <w:tcW w:w="1985" w:type="dxa"/>
            <w:vAlign w:val="center"/>
          </w:tcPr>
          <w:p w:rsidR="00FC0350" w:rsidRDefault="006F642A" w:rsidP="00E8529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Ficha de comunicaciones con el C</w:t>
            </w:r>
            <w:r w:rsidR="003C303D">
              <w:rPr>
                <w:rFonts w:cs="Arial"/>
                <w:szCs w:val="20"/>
              </w:rPr>
              <w:t>liente</w:t>
            </w:r>
          </w:p>
          <w:p w:rsidR="00EB54BF" w:rsidRPr="00D93784" w:rsidRDefault="003C303D" w:rsidP="00E8529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Español /Ingles</w:t>
            </w:r>
          </w:p>
        </w:tc>
        <w:tc>
          <w:tcPr>
            <w:tcW w:w="1701" w:type="dxa"/>
            <w:vAlign w:val="center"/>
          </w:tcPr>
          <w:p w:rsidR="00EB54BF" w:rsidRPr="0014162C" w:rsidRDefault="00AD4F8D" w:rsidP="00E8529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Responsable del SG</w:t>
            </w:r>
          </w:p>
        </w:tc>
        <w:tc>
          <w:tcPr>
            <w:tcW w:w="1843" w:type="dxa"/>
            <w:vAlign w:val="center"/>
          </w:tcPr>
          <w:p w:rsidR="00EB54BF" w:rsidRPr="0014162C" w:rsidRDefault="00AD4F8D" w:rsidP="00E8529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 operaciones</w:t>
            </w:r>
          </w:p>
        </w:tc>
        <w:tc>
          <w:tcPr>
            <w:tcW w:w="992" w:type="dxa"/>
            <w:vAlign w:val="center"/>
          </w:tcPr>
          <w:p w:rsidR="00EB54BF" w:rsidRPr="0014162C" w:rsidRDefault="00AD4F8D" w:rsidP="00E8529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Server Z</w:t>
            </w:r>
          </w:p>
        </w:tc>
        <w:tc>
          <w:tcPr>
            <w:tcW w:w="1276" w:type="dxa"/>
            <w:vAlign w:val="center"/>
          </w:tcPr>
          <w:p w:rsidR="00EB54BF" w:rsidRPr="0014162C" w:rsidRDefault="003C303D" w:rsidP="00E85293">
            <w:pPr>
              <w:pStyle w:val="Ttulo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Permanente</w:t>
            </w:r>
          </w:p>
        </w:tc>
        <w:tc>
          <w:tcPr>
            <w:tcW w:w="1559" w:type="dxa"/>
            <w:vAlign w:val="center"/>
          </w:tcPr>
          <w:p w:rsidR="00EB54BF" w:rsidRPr="0014162C" w:rsidRDefault="00EC30B6" w:rsidP="00E8529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Digital</w:t>
            </w:r>
          </w:p>
        </w:tc>
      </w:tr>
      <w:tr w:rsidR="00AD4F8D" w:rsidRPr="0014162C" w:rsidTr="00E85293">
        <w:trPr>
          <w:cantSplit/>
          <w:trHeight w:hRule="exact" w:val="1560"/>
        </w:trPr>
        <w:tc>
          <w:tcPr>
            <w:tcW w:w="1985" w:type="dxa"/>
            <w:vAlign w:val="center"/>
          </w:tcPr>
          <w:p w:rsidR="00AD4F8D" w:rsidRDefault="00AD4F8D" w:rsidP="00AD4F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Registro de quejas y apelaciones</w:t>
            </w:r>
          </w:p>
        </w:tc>
        <w:tc>
          <w:tcPr>
            <w:tcW w:w="1701" w:type="dxa"/>
            <w:vAlign w:val="center"/>
          </w:tcPr>
          <w:p w:rsidR="00AD4F8D" w:rsidRDefault="00AD4F8D" w:rsidP="00AD4F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Responsable del SG</w:t>
            </w:r>
          </w:p>
        </w:tc>
        <w:tc>
          <w:tcPr>
            <w:tcW w:w="1843" w:type="dxa"/>
            <w:vAlign w:val="center"/>
          </w:tcPr>
          <w:p w:rsidR="00AD4F8D" w:rsidRDefault="00AD4F8D" w:rsidP="00AD4F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Responsable del SG</w:t>
            </w:r>
          </w:p>
        </w:tc>
        <w:tc>
          <w:tcPr>
            <w:tcW w:w="992" w:type="dxa"/>
            <w:vAlign w:val="center"/>
          </w:tcPr>
          <w:p w:rsidR="00AD4F8D" w:rsidRPr="0014162C" w:rsidRDefault="00AD4F8D" w:rsidP="00AD4F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Server Z</w:t>
            </w:r>
          </w:p>
        </w:tc>
        <w:tc>
          <w:tcPr>
            <w:tcW w:w="1276" w:type="dxa"/>
            <w:vAlign w:val="center"/>
          </w:tcPr>
          <w:p w:rsidR="00AD4F8D" w:rsidRPr="0014162C" w:rsidRDefault="00AD4F8D" w:rsidP="00AD4F8D">
            <w:pPr>
              <w:pStyle w:val="Ttulo1"/>
              <w:jc w:val="center"/>
              <w:rPr>
                <w:rFonts w:cs="Arial"/>
                <w:b w:val="0"/>
                <w:szCs w:val="20"/>
              </w:rPr>
            </w:pPr>
            <w:r>
              <w:rPr>
                <w:rFonts w:cs="Arial"/>
                <w:b w:val="0"/>
                <w:szCs w:val="20"/>
              </w:rPr>
              <w:t>Permanente</w:t>
            </w:r>
          </w:p>
        </w:tc>
        <w:tc>
          <w:tcPr>
            <w:tcW w:w="1559" w:type="dxa"/>
            <w:vAlign w:val="center"/>
          </w:tcPr>
          <w:p w:rsidR="00AD4F8D" w:rsidRPr="0014162C" w:rsidRDefault="00AD4F8D" w:rsidP="00AD4F8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Digital</w:t>
            </w:r>
          </w:p>
        </w:tc>
      </w:tr>
    </w:tbl>
    <w:p w:rsidR="00617475" w:rsidRDefault="00617475" w:rsidP="0079700A">
      <w:pPr>
        <w:pStyle w:val="Ttulo1"/>
        <w:spacing w:before="240" w:after="60"/>
        <w:ind w:right="-568"/>
        <w:jc w:val="both"/>
        <w:rPr>
          <w:rFonts w:cs="Arial"/>
          <w:szCs w:val="20"/>
          <w:lang w:val="es-ES_tradnl"/>
        </w:rPr>
      </w:pPr>
      <w:r w:rsidRPr="0014162C">
        <w:rPr>
          <w:rFonts w:cs="Arial"/>
          <w:szCs w:val="20"/>
          <w:lang w:val="es-ES_tradnl"/>
        </w:rPr>
        <w:t xml:space="preserve">Control de cambios </w:t>
      </w:r>
    </w:p>
    <w:p w:rsidR="00C24187" w:rsidRDefault="00C24187" w:rsidP="00922884">
      <w:pPr>
        <w:jc w:val="both"/>
        <w:rPr>
          <w:szCs w:val="20"/>
        </w:rPr>
      </w:pPr>
      <w:r w:rsidRPr="0014162C">
        <w:rPr>
          <w:szCs w:val="20"/>
        </w:rPr>
        <w:t>Los cambios en los documentos quedan reflejados en la siguiente tabla:</w:t>
      </w:r>
    </w:p>
    <w:p w:rsidR="00922884" w:rsidRPr="004B7F22" w:rsidRDefault="00922884" w:rsidP="00922884">
      <w:pPr>
        <w:jc w:val="both"/>
        <w:rPr>
          <w:lang w:val="es-ES_tradnl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567"/>
        <w:gridCol w:w="567"/>
        <w:gridCol w:w="1701"/>
        <w:gridCol w:w="5209"/>
      </w:tblGrid>
      <w:tr w:rsidR="00C24187" w:rsidRPr="003E7099" w:rsidTr="00652F78">
        <w:tc>
          <w:tcPr>
            <w:tcW w:w="851" w:type="dxa"/>
            <w:vAlign w:val="center"/>
          </w:tcPr>
          <w:p w:rsidR="00C24187" w:rsidRPr="003E7099" w:rsidRDefault="00C24187" w:rsidP="00652F78">
            <w:pPr>
              <w:tabs>
                <w:tab w:val="left" w:pos="3000"/>
              </w:tabs>
              <w:ind w:right="56"/>
              <w:jc w:val="center"/>
              <w:rPr>
                <w:b/>
                <w:sz w:val="18"/>
                <w:lang w:val="es-ES_tradnl"/>
              </w:rPr>
            </w:pPr>
            <w:r w:rsidRPr="003E7099">
              <w:rPr>
                <w:b/>
                <w:sz w:val="18"/>
                <w:lang w:val="es-ES_tradnl"/>
              </w:rPr>
              <w:t>Rev</w:t>
            </w:r>
            <w:r>
              <w:rPr>
                <w:b/>
                <w:sz w:val="18"/>
                <w:lang w:val="es-ES_tradnl"/>
              </w:rPr>
              <w:t>.</w:t>
            </w:r>
          </w:p>
        </w:tc>
        <w:tc>
          <w:tcPr>
            <w:tcW w:w="1701" w:type="dxa"/>
            <w:gridSpan w:val="3"/>
            <w:vAlign w:val="center"/>
          </w:tcPr>
          <w:p w:rsidR="00C24187" w:rsidRPr="003E7099" w:rsidRDefault="00C24187" w:rsidP="00652F78">
            <w:pPr>
              <w:tabs>
                <w:tab w:val="left" w:pos="3000"/>
              </w:tabs>
              <w:ind w:right="56"/>
              <w:jc w:val="center"/>
              <w:rPr>
                <w:b/>
                <w:sz w:val="18"/>
                <w:lang w:val="es-ES_tradnl"/>
              </w:rPr>
            </w:pPr>
            <w:r w:rsidRPr="003E7099">
              <w:rPr>
                <w:b/>
                <w:sz w:val="18"/>
                <w:lang w:val="es-ES_tradnl"/>
              </w:rPr>
              <w:t>Fecha</w:t>
            </w:r>
          </w:p>
        </w:tc>
        <w:tc>
          <w:tcPr>
            <w:tcW w:w="1701" w:type="dxa"/>
            <w:vAlign w:val="center"/>
          </w:tcPr>
          <w:p w:rsidR="00C24187" w:rsidRPr="003E7099" w:rsidRDefault="00C24187" w:rsidP="00652F78">
            <w:pPr>
              <w:tabs>
                <w:tab w:val="left" w:pos="3000"/>
              </w:tabs>
              <w:ind w:right="56"/>
              <w:jc w:val="center"/>
              <w:rPr>
                <w:b/>
                <w:sz w:val="18"/>
                <w:lang w:val="es-ES_tradnl"/>
              </w:rPr>
            </w:pPr>
            <w:r w:rsidRPr="003E7099">
              <w:rPr>
                <w:b/>
                <w:sz w:val="18"/>
                <w:lang w:val="es-ES_tradnl"/>
              </w:rPr>
              <w:t xml:space="preserve">Ítem / </w:t>
            </w:r>
            <w:r>
              <w:rPr>
                <w:b/>
                <w:sz w:val="18"/>
                <w:lang w:val="es-ES_tradnl"/>
              </w:rPr>
              <w:t>l</w:t>
            </w:r>
            <w:r w:rsidRPr="003E7099">
              <w:rPr>
                <w:b/>
                <w:sz w:val="18"/>
                <w:lang w:val="es-ES_tradnl"/>
              </w:rPr>
              <w:t>ínea</w:t>
            </w:r>
          </w:p>
        </w:tc>
        <w:tc>
          <w:tcPr>
            <w:tcW w:w="5209" w:type="dxa"/>
            <w:vAlign w:val="center"/>
          </w:tcPr>
          <w:p w:rsidR="00C24187" w:rsidRPr="003E7099" w:rsidRDefault="00C24187" w:rsidP="00652F78">
            <w:pPr>
              <w:tabs>
                <w:tab w:val="left" w:pos="3000"/>
              </w:tabs>
              <w:ind w:right="56"/>
              <w:jc w:val="center"/>
              <w:rPr>
                <w:b/>
                <w:sz w:val="18"/>
                <w:lang w:val="es-ES_tradnl"/>
              </w:rPr>
            </w:pPr>
            <w:r w:rsidRPr="003E7099">
              <w:rPr>
                <w:b/>
                <w:sz w:val="18"/>
                <w:lang w:val="es-ES_tradnl"/>
              </w:rPr>
              <w:t>Descripción</w:t>
            </w:r>
          </w:p>
        </w:tc>
      </w:tr>
      <w:tr w:rsidR="00C24187" w:rsidTr="00652F78">
        <w:trPr>
          <w:trHeight w:val="345"/>
        </w:trPr>
        <w:tc>
          <w:tcPr>
            <w:tcW w:w="851" w:type="dxa"/>
            <w:vAlign w:val="center"/>
          </w:tcPr>
          <w:p w:rsidR="00C24187" w:rsidRDefault="00C24187" w:rsidP="00652F78">
            <w:pPr>
              <w:tabs>
                <w:tab w:val="left" w:pos="3000"/>
              </w:tabs>
              <w:ind w:right="56"/>
              <w:jc w:val="center"/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szCs w:val="20"/>
                <w:lang w:val="es-ES_tradnl"/>
              </w:rPr>
              <w:t>01</w:t>
            </w:r>
          </w:p>
        </w:tc>
        <w:tc>
          <w:tcPr>
            <w:tcW w:w="567" w:type="dxa"/>
            <w:vAlign w:val="center"/>
          </w:tcPr>
          <w:p w:rsidR="00C24187" w:rsidRDefault="009766F3" w:rsidP="00652F78">
            <w:pPr>
              <w:tabs>
                <w:tab w:val="left" w:pos="3000"/>
              </w:tabs>
              <w:ind w:right="56"/>
              <w:jc w:val="center"/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szCs w:val="20"/>
                <w:lang w:val="es-ES_tradnl"/>
              </w:rPr>
              <w:t>1</w:t>
            </w:r>
            <w:r w:rsidR="00EA5D7C">
              <w:rPr>
                <w:rFonts w:cs="Arial"/>
                <w:szCs w:val="20"/>
                <w:lang w:val="es-ES_tradnl"/>
              </w:rPr>
              <w:t>4</w:t>
            </w:r>
          </w:p>
        </w:tc>
        <w:tc>
          <w:tcPr>
            <w:tcW w:w="567" w:type="dxa"/>
            <w:vAlign w:val="center"/>
          </w:tcPr>
          <w:p w:rsidR="00C24187" w:rsidRDefault="00C24187" w:rsidP="00652F78">
            <w:pPr>
              <w:tabs>
                <w:tab w:val="left" w:pos="3000"/>
              </w:tabs>
              <w:ind w:right="56"/>
              <w:jc w:val="center"/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szCs w:val="20"/>
                <w:lang w:val="es-ES_tradnl"/>
              </w:rPr>
              <w:t>0</w:t>
            </w:r>
            <w:r w:rsidR="00EA5D7C">
              <w:rPr>
                <w:rFonts w:cs="Arial"/>
                <w:szCs w:val="20"/>
                <w:lang w:val="es-ES_tradnl"/>
              </w:rPr>
              <w:t>7</w:t>
            </w:r>
          </w:p>
        </w:tc>
        <w:tc>
          <w:tcPr>
            <w:tcW w:w="567" w:type="dxa"/>
            <w:vAlign w:val="center"/>
          </w:tcPr>
          <w:p w:rsidR="00C24187" w:rsidRDefault="00A93409" w:rsidP="00652F78">
            <w:pPr>
              <w:tabs>
                <w:tab w:val="left" w:pos="3000"/>
              </w:tabs>
              <w:ind w:right="56"/>
              <w:jc w:val="center"/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szCs w:val="20"/>
                <w:lang w:val="es-ES_tradnl"/>
              </w:rPr>
              <w:t>20</w:t>
            </w:r>
          </w:p>
        </w:tc>
        <w:tc>
          <w:tcPr>
            <w:tcW w:w="1701" w:type="dxa"/>
            <w:vAlign w:val="center"/>
          </w:tcPr>
          <w:p w:rsidR="00C24187" w:rsidRDefault="00C24187" w:rsidP="00652F78">
            <w:pPr>
              <w:tabs>
                <w:tab w:val="left" w:pos="3000"/>
              </w:tabs>
              <w:ind w:right="56"/>
              <w:rPr>
                <w:rFonts w:cs="Arial"/>
                <w:szCs w:val="20"/>
                <w:lang w:val="es-ES_tradnl"/>
              </w:rPr>
            </w:pPr>
          </w:p>
        </w:tc>
        <w:tc>
          <w:tcPr>
            <w:tcW w:w="5209" w:type="dxa"/>
            <w:vAlign w:val="center"/>
          </w:tcPr>
          <w:p w:rsidR="00C24187" w:rsidRDefault="00C24187" w:rsidP="00652F78">
            <w:pPr>
              <w:tabs>
                <w:tab w:val="left" w:pos="3000"/>
              </w:tabs>
              <w:ind w:right="56"/>
              <w:rPr>
                <w:rFonts w:cs="Arial"/>
                <w:szCs w:val="20"/>
                <w:lang w:val="es-ES_tradnl"/>
              </w:rPr>
            </w:pPr>
            <w:r>
              <w:rPr>
                <w:rFonts w:cs="Arial"/>
                <w:szCs w:val="20"/>
                <w:lang w:val="es-ES_tradnl"/>
              </w:rPr>
              <w:t>Creación</w:t>
            </w:r>
          </w:p>
        </w:tc>
      </w:tr>
    </w:tbl>
    <w:p w:rsidR="00A450D7" w:rsidRDefault="00A450D7" w:rsidP="00A42F25">
      <w:pPr>
        <w:jc w:val="both"/>
        <w:rPr>
          <w:szCs w:val="20"/>
        </w:rPr>
      </w:pPr>
    </w:p>
    <w:p w:rsidR="009766F3" w:rsidRPr="009766F3" w:rsidRDefault="009766F3" w:rsidP="009766F3">
      <w:pPr>
        <w:rPr>
          <w:szCs w:val="20"/>
        </w:rPr>
      </w:pPr>
    </w:p>
    <w:p w:rsidR="009766F3" w:rsidRPr="009766F3" w:rsidRDefault="009766F3" w:rsidP="009766F3">
      <w:pPr>
        <w:tabs>
          <w:tab w:val="left" w:pos="2679"/>
        </w:tabs>
        <w:rPr>
          <w:szCs w:val="20"/>
        </w:rPr>
      </w:pPr>
    </w:p>
    <w:sectPr w:rsidR="009766F3" w:rsidRPr="009766F3" w:rsidSect="008D19C0">
      <w:headerReference w:type="default" r:id="rId8"/>
      <w:footerReference w:type="default" r:id="rId9"/>
      <w:pgSz w:w="11906" w:h="16838" w:code="9"/>
      <w:pgMar w:top="2157" w:right="1134" w:bottom="21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F34" w:rsidRDefault="007B5F34">
      <w:r>
        <w:separator/>
      </w:r>
    </w:p>
  </w:endnote>
  <w:endnote w:type="continuationSeparator" w:id="0">
    <w:p w:rsidR="007B5F34" w:rsidRDefault="007B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413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6"/>
      <w:gridCol w:w="1949"/>
      <w:gridCol w:w="1949"/>
      <w:gridCol w:w="1949"/>
    </w:tblGrid>
    <w:tr w:rsidR="001C63F3" w:rsidTr="001C63F3">
      <w:trPr>
        <w:trHeight w:val="423"/>
        <w:jc w:val="right"/>
      </w:trPr>
      <w:tc>
        <w:tcPr>
          <w:tcW w:w="1566" w:type="dxa"/>
          <w:vAlign w:val="center"/>
        </w:tcPr>
        <w:p w:rsidR="001C63F3" w:rsidRPr="00B16F23" w:rsidRDefault="0089605F" w:rsidP="002407D0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CODIGO: PQA</w:t>
          </w:r>
        </w:p>
      </w:tc>
      <w:tc>
        <w:tcPr>
          <w:tcW w:w="1949" w:type="dxa"/>
          <w:vMerge w:val="restart"/>
          <w:vAlign w:val="bottom"/>
        </w:tcPr>
        <w:p w:rsidR="001C63F3" w:rsidRDefault="001C63F3" w:rsidP="00E277C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Tomás Laurino</w:t>
          </w:r>
        </w:p>
        <w:p w:rsidR="00A93409" w:rsidRDefault="00A93409" w:rsidP="00E277C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Responsable del SG</w:t>
          </w:r>
        </w:p>
      </w:tc>
      <w:tc>
        <w:tcPr>
          <w:tcW w:w="1949" w:type="dxa"/>
          <w:vMerge w:val="restart"/>
          <w:vAlign w:val="bottom"/>
        </w:tcPr>
        <w:p w:rsidR="001C63F3" w:rsidRDefault="00A93409" w:rsidP="00E277C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Rocio Maldonado</w:t>
          </w:r>
        </w:p>
        <w:p w:rsidR="00A93409" w:rsidRPr="002C27EE" w:rsidRDefault="00A93409" w:rsidP="00E277C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Coordinador de operaciones</w:t>
          </w:r>
        </w:p>
      </w:tc>
      <w:tc>
        <w:tcPr>
          <w:tcW w:w="1949" w:type="dxa"/>
          <w:vMerge w:val="restart"/>
          <w:vAlign w:val="bottom"/>
        </w:tcPr>
        <w:p w:rsidR="001C63F3" w:rsidRDefault="001C63F3" w:rsidP="00E277C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Marcelo Laurino</w:t>
          </w:r>
        </w:p>
        <w:p w:rsidR="00A93409" w:rsidRPr="0008101D" w:rsidRDefault="00A93409" w:rsidP="00E277C6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</w:t>
          </w:r>
        </w:p>
      </w:tc>
    </w:tr>
    <w:tr w:rsidR="001C63F3" w:rsidTr="001C63F3">
      <w:trPr>
        <w:trHeight w:val="253"/>
        <w:jc w:val="right"/>
      </w:trPr>
      <w:tc>
        <w:tcPr>
          <w:tcW w:w="1566" w:type="dxa"/>
          <w:vAlign w:val="center"/>
        </w:tcPr>
        <w:p w:rsidR="001C63F3" w:rsidRDefault="001C63F3" w:rsidP="00337F0C">
          <w:pPr>
            <w:pStyle w:val="Encabezado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Revisión 0</w:t>
          </w:r>
          <w:r w:rsidR="009766F3">
            <w:rPr>
              <w:b/>
              <w:sz w:val="16"/>
            </w:rPr>
            <w:t>1</w:t>
          </w:r>
        </w:p>
      </w:tc>
      <w:tc>
        <w:tcPr>
          <w:tcW w:w="1949" w:type="dxa"/>
          <w:vMerge/>
        </w:tcPr>
        <w:p w:rsidR="001C63F3" w:rsidRDefault="001C63F3" w:rsidP="00E277C6">
          <w:pPr>
            <w:pStyle w:val="Encabezado"/>
            <w:jc w:val="center"/>
            <w:rPr>
              <w:b/>
              <w:sz w:val="16"/>
            </w:rPr>
          </w:pPr>
        </w:p>
      </w:tc>
      <w:tc>
        <w:tcPr>
          <w:tcW w:w="1949" w:type="dxa"/>
          <w:vMerge/>
        </w:tcPr>
        <w:p w:rsidR="001C63F3" w:rsidRDefault="001C63F3" w:rsidP="00E277C6">
          <w:pPr>
            <w:pStyle w:val="Encabezado"/>
            <w:jc w:val="center"/>
            <w:rPr>
              <w:b/>
              <w:sz w:val="16"/>
            </w:rPr>
          </w:pPr>
        </w:p>
      </w:tc>
      <w:tc>
        <w:tcPr>
          <w:tcW w:w="1949" w:type="dxa"/>
          <w:vMerge/>
        </w:tcPr>
        <w:p w:rsidR="001C63F3" w:rsidRDefault="001C63F3" w:rsidP="00E277C6">
          <w:pPr>
            <w:pStyle w:val="Encabezado"/>
            <w:jc w:val="center"/>
            <w:rPr>
              <w:b/>
              <w:sz w:val="16"/>
            </w:rPr>
          </w:pPr>
        </w:p>
      </w:tc>
    </w:tr>
    <w:tr w:rsidR="001C63F3" w:rsidTr="001C63F3">
      <w:trPr>
        <w:trHeight w:val="253"/>
        <w:jc w:val="right"/>
      </w:trPr>
      <w:tc>
        <w:tcPr>
          <w:tcW w:w="1566" w:type="dxa"/>
          <w:vAlign w:val="center"/>
        </w:tcPr>
        <w:p w:rsidR="001C63F3" w:rsidRDefault="001C63F3" w:rsidP="00E277C6">
          <w:pPr>
            <w:pStyle w:val="Encabezado"/>
            <w:jc w:val="center"/>
            <w:rPr>
              <w:b/>
              <w:sz w:val="16"/>
            </w:rPr>
          </w:pPr>
          <w:r>
            <w:rPr>
              <w:snapToGrid w:val="0"/>
              <w:sz w:val="19"/>
              <w:lang w:val="es-ES_tradnl"/>
            </w:rPr>
            <w:t xml:space="preserve">Página </w:t>
          </w:r>
          <w:r>
            <w:rPr>
              <w:snapToGrid w:val="0"/>
              <w:sz w:val="19"/>
              <w:lang w:val="es-ES_tradnl"/>
            </w:rPr>
            <w:fldChar w:fldCharType="begin"/>
          </w:r>
          <w:r>
            <w:rPr>
              <w:snapToGrid w:val="0"/>
              <w:sz w:val="19"/>
              <w:lang w:val="es-ES_tradnl"/>
            </w:rPr>
            <w:instrText xml:space="preserve"> PAGE </w:instrText>
          </w:r>
          <w:r>
            <w:rPr>
              <w:snapToGrid w:val="0"/>
              <w:sz w:val="19"/>
              <w:lang w:val="es-ES_tradnl"/>
            </w:rPr>
            <w:fldChar w:fldCharType="separate"/>
          </w:r>
          <w:r>
            <w:rPr>
              <w:noProof/>
              <w:snapToGrid w:val="0"/>
              <w:sz w:val="19"/>
              <w:lang w:val="es-ES_tradnl"/>
            </w:rPr>
            <w:t>1</w:t>
          </w:r>
          <w:r>
            <w:rPr>
              <w:snapToGrid w:val="0"/>
              <w:sz w:val="19"/>
              <w:lang w:val="es-ES_tradnl"/>
            </w:rPr>
            <w:fldChar w:fldCharType="end"/>
          </w:r>
          <w:r>
            <w:rPr>
              <w:snapToGrid w:val="0"/>
              <w:sz w:val="19"/>
              <w:lang w:val="es-ES_tradnl"/>
            </w:rPr>
            <w:t xml:space="preserve"> de </w:t>
          </w:r>
          <w:r>
            <w:rPr>
              <w:snapToGrid w:val="0"/>
              <w:sz w:val="19"/>
              <w:lang w:val="es-ES_tradnl"/>
            </w:rPr>
            <w:fldChar w:fldCharType="begin"/>
          </w:r>
          <w:r>
            <w:rPr>
              <w:snapToGrid w:val="0"/>
              <w:sz w:val="19"/>
              <w:lang w:val="es-ES_tradnl"/>
            </w:rPr>
            <w:instrText xml:space="preserve"> NUMPAGES </w:instrText>
          </w:r>
          <w:r>
            <w:rPr>
              <w:snapToGrid w:val="0"/>
              <w:sz w:val="19"/>
              <w:lang w:val="es-ES_tradnl"/>
            </w:rPr>
            <w:fldChar w:fldCharType="separate"/>
          </w:r>
          <w:r>
            <w:rPr>
              <w:noProof/>
              <w:snapToGrid w:val="0"/>
              <w:sz w:val="19"/>
              <w:lang w:val="es-ES_tradnl"/>
            </w:rPr>
            <w:t>4</w:t>
          </w:r>
          <w:r>
            <w:rPr>
              <w:snapToGrid w:val="0"/>
              <w:sz w:val="19"/>
              <w:lang w:val="es-ES_tradnl"/>
            </w:rPr>
            <w:fldChar w:fldCharType="end"/>
          </w:r>
        </w:p>
      </w:tc>
      <w:tc>
        <w:tcPr>
          <w:tcW w:w="1949" w:type="dxa"/>
        </w:tcPr>
        <w:p w:rsidR="001C63F3" w:rsidRDefault="001C63F3" w:rsidP="00E277C6">
          <w:pPr>
            <w:pStyle w:val="Encabezado"/>
            <w:jc w:val="center"/>
            <w:rPr>
              <w:snapToGrid w:val="0"/>
              <w:sz w:val="19"/>
              <w:lang w:val="es-ES_tradnl"/>
            </w:rPr>
          </w:pPr>
          <w:r>
            <w:rPr>
              <w:snapToGrid w:val="0"/>
              <w:sz w:val="19"/>
              <w:lang w:val="es-ES_tradnl"/>
            </w:rPr>
            <w:t>Confeccionó</w:t>
          </w:r>
        </w:p>
      </w:tc>
      <w:tc>
        <w:tcPr>
          <w:tcW w:w="1949" w:type="dxa"/>
        </w:tcPr>
        <w:p w:rsidR="001C63F3" w:rsidRDefault="001C63F3" w:rsidP="00E277C6">
          <w:pPr>
            <w:pStyle w:val="Encabezado"/>
            <w:jc w:val="center"/>
            <w:rPr>
              <w:snapToGrid w:val="0"/>
              <w:sz w:val="19"/>
              <w:lang w:val="es-ES_tradnl"/>
            </w:rPr>
          </w:pPr>
          <w:r>
            <w:rPr>
              <w:snapToGrid w:val="0"/>
              <w:sz w:val="19"/>
              <w:lang w:val="es-ES_tradnl"/>
            </w:rPr>
            <w:t xml:space="preserve">Revisó </w:t>
          </w:r>
        </w:p>
      </w:tc>
      <w:tc>
        <w:tcPr>
          <w:tcW w:w="1949" w:type="dxa"/>
        </w:tcPr>
        <w:p w:rsidR="001C63F3" w:rsidRDefault="001C63F3" w:rsidP="00E277C6">
          <w:pPr>
            <w:pStyle w:val="Encabezado"/>
            <w:jc w:val="center"/>
            <w:rPr>
              <w:snapToGrid w:val="0"/>
              <w:sz w:val="19"/>
              <w:lang w:val="es-ES_tradnl"/>
            </w:rPr>
          </w:pPr>
          <w:r>
            <w:rPr>
              <w:snapToGrid w:val="0"/>
              <w:sz w:val="19"/>
              <w:lang w:val="es-ES_tradnl"/>
            </w:rPr>
            <w:t>Aprobó</w:t>
          </w:r>
        </w:p>
      </w:tc>
    </w:tr>
  </w:tbl>
  <w:p w:rsidR="00164707" w:rsidRDefault="00164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F34" w:rsidRDefault="007B5F34">
      <w:r>
        <w:separator/>
      </w:r>
    </w:p>
  </w:footnote>
  <w:footnote w:type="continuationSeparator" w:id="0">
    <w:p w:rsidR="007B5F34" w:rsidRDefault="007B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tblInd w:w="-8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00"/>
      <w:gridCol w:w="3600"/>
      <w:gridCol w:w="2400"/>
      <w:gridCol w:w="2400"/>
    </w:tblGrid>
    <w:tr w:rsidR="003A1A11" w:rsidRPr="003A1A11" w:rsidTr="003A1A11">
      <w:trPr>
        <w:trHeight w:val="1020"/>
      </w:trPr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A1A11" w:rsidRPr="003A1A11" w:rsidRDefault="003A1A11" w:rsidP="003A1A11">
          <w:pPr>
            <w:jc w:val="center"/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</w:pPr>
          <w:r w:rsidRPr="003A1A11"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  <w:t xml:space="preserve">SISTEMA DE GESTIÓN </w:t>
          </w:r>
        </w:p>
      </w:tc>
      <w:tc>
        <w:tcPr>
          <w:tcW w:w="36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:rsidR="003A1A11" w:rsidRPr="00E45B29" w:rsidRDefault="003A1A11" w:rsidP="003A1A11">
          <w:pPr>
            <w:jc w:val="center"/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s-AR" w:eastAsia="es-AR"/>
            </w:rPr>
          </w:pPr>
          <w:r w:rsidRPr="00E45B29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s-AR" w:eastAsia="es-AR"/>
            </w:rPr>
            <w:t xml:space="preserve">ORGANISMO DE INSPECCIÓN </w:t>
          </w:r>
          <w:r w:rsidR="00396D3A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s-AR" w:eastAsia="es-AR"/>
            </w:rPr>
            <w:t xml:space="preserve"> </w:t>
          </w:r>
          <w:proofErr w:type="gramStart"/>
          <w:r w:rsidR="00396D3A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s-AR" w:eastAsia="es-AR"/>
            </w:rPr>
            <w:t xml:space="preserve">  </w:t>
          </w:r>
          <w:r w:rsidRPr="00E45B29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s-AR" w:eastAsia="es-AR"/>
            </w:rPr>
            <w:t xml:space="preserve"> «</w:t>
          </w:r>
          <w:proofErr w:type="gramEnd"/>
          <w:r w:rsidRPr="00E45B29">
            <w:rPr>
              <w:rFonts w:ascii="Calibri" w:hAnsi="Calibri" w:cs="Calibri"/>
              <w:b/>
              <w:bCs/>
              <w:color w:val="000000"/>
              <w:sz w:val="22"/>
              <w:szCs w:val="22"/>
              <w:lang w:val="es-AR" w:eastAsia="es-AR"/>
            </w:rPr>
            <w:t xml:space="preserve">C.I.S. ARGENTINA S.R.L.» </w:t>
          </w:r>
        </w:p>
      </w:tc>
      <w:tc>
        <w:tcPr>
          <w:tcW w:w="2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3A1A11" w:rsidRPr="003A1A11" w:rsidRDefault="003A1A11" w:rsidP="003A1A11">
          <w:pPr>
            <w:jc w:val="center"/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</w:pPr>
          <w:r w:rsidRPr="003A1A11"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  <w:t>Fecha: 1</w:t>
          </w:r>
          <w:r w:rsidR="009D782B"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  <w:t>4</w:t>
          </w:r>
          <w:r w:rsidRPr="003A1A11"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  <w:t>/0</w:t>
          </w:r>
          <w:r w:rsidR="009D782B"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  <w:t>7</w:t>
          </w:r>
          <w:r w:rsidRPr="003A1A11"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  <w:t>/20</w:t>
          </w:r>
          <w:r w:rsidR="009D782B"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  <w:t>20</w:t>
          </w:r>
        </w:p>
      </w:tc>
      <w:tc>
        <w:tcPr>
          <w:tcW w:w="2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3A1A11" w:rsidRPr="003A1A11" w:rsidRDefault="009D782B" w:rsidP="003A1A11">
          <w:pPr>
            <w:jc w:val="center"/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</w:pPr>
          <w:r>
            <w:rPr>
              <w:rFonts w:ascii="Calibri" w:hAnsi="Calibri" w:cs="Calibri"/>
              <w:noProof/>
              <w:color w:val="000000"/>
              <w:sz w:val="22"/>
              <w:szCs w:val="22"/>
              <w:lang w:val="es-AR" w:eastAsia="es-AR"/>
            </w:rPr>
            <w:drawing>
              <wp:inline distT="0" distB="0" distL="0" distR="0">
                <wp:extent cx="1400175" cy="5576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CIS ARGENTINA SR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141" cy="56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A1A11" w:rsidRPr="003A1A11">
            <w:rPr>
              <w:rFonts w:ascii="Calibri" w:hAnsi="Calibri" w:cs="Calibri"/>
              <w:color w:val="000000"/>
              <w:sz w:val="22"/>
              <w:szCs w:val="22"/>
              <w:lang w:val="es-AR" w:eastAsia="es-AR"/>
            </w:rPr>
            <w:t> </w:t>
          </w:r>
        </w:p>
      </w:tc>
    </w:tr>
    <w:tr w:rsidR="003A1A11" w:rsidRPr="003A1A11" w:rsidTr="003A1A11">
      <w:trPr>
        <w:trHeight w:val="315"/>
      </w:trPr>
      <w:tc>
        <w:tcPr>
          <w:tcW w:w="10700" w:type="dxa"/>
          <w:gridSpan w:val="4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  <w:hideMark/>
        </w:tcPr>
        <w:p w:rsidR="003A1A11" w:rsidRPr="003A1A11" w:rsidRDefault="003A1A11" w:rsidP="003A1A11">
          <w:pPr>
            <w:jc w:val="center"/>
            <w:rPr>
              <w:rFonts w:cs="Calibri"/>
              <w:color w:val="000000"/>
              <w:sz w:val="24"/>
              <w:lang w:val="es-AR" w:eastAsia="es-AR"/>
            </w:rPr>
          </w:pPr>
          <w:r w:rsidRPr="003A1A11">
            <w:rPr>
              <w:rFonts w:cs="Calibri"/>
              <w:color w:val="000000"/>
              <w:sz w:val="24"/>
              <w:lang w:val="es-AR" w:eastAsia="es-AR"/>
            </w:rPr>
            <w:t>PROCEDIMIENTOS DE QUEJAS Y APELACIONES</w:t>
          </w:r>
          <w:proofErr w:type="gramStart"/>
          <w:r w:rsidRPr="003A1A11">
            <w:rPr>
              <w:rFonts w:cs="Calibri"/>
              <w:color w:val="000000"/>
              <w:sz w:val="24"/>
              <w:lang w:val="es-AR" w:eastAsia="es-AR"/>
            </w:rPr>
            <w:t xml:space="preserve">   (</w:t>
          </w:r>
          <w:proofErr w:type="gramEnd"/>
          <w:r w:rsidR="009D3502">
            <w:rPr>
              <w:rFonts w:cs="Calibri"/>
              <w:color w:val="000000"/>
              <w:sz w:val="24"/>
              <w:lang w:val="es-AR" w:eastAsia="es-AR"/>
            </w:rPr>
            <w:t>PQ</w:t>
          </w:r>
          <w:r w:rsidRPr="003A1A11">
            <w:rPr>
              <w:rFonts w:cs="Calibri"/>
              <w:color w:val="000000"/>
              <w:sz w:val="24"/>
              <w:lang w:val="es-AR" w:eastAsia="es-AR"/>
            </w:rPr>
            <w:t>A)</w:t>
          </w:r>
        </w:p>
      </w:tc>
    </w:tr>
    <w:tr w:rsidR="003A1A11" w:rsidRPr="003A1A11" w:rsidTr="003A1A11">
      <w:trPr>
        <w:trHeight w:val="300"/>
      </w:trPr>
      <w:tc>
        <w:tcPr>
          <w:tcW w:w="10700" w:type="dxa"/>
          <w:gridSpan w:val="4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1A11" w:rsidRPr="003A1A11" w:rsidRDefault="003A1A11" w:rsidP="003A1A11">
          <w:pPr>
            <w:rPr>
              <w:rFonts w:cs="Calibri"/>
              <w:color w:val="000000"/>
              <w:sz w:val="24"/>
              <w:lang w:val="es-AR" w:eastAsia="es-AR"/>
            </w:rPr>
          </w:pPr>
        </w:p>
      </w:tc>
    </w:tr>
  </w:tbl>
  <w:p w:rsidR="00164707" w:rsidRPr="003A1A11" w:rsidRDefault="00164707" w:rsidP="00D62678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765"/>
    <w:multiLevelType w:val="hybridMultilevel"/>
    <w:tmpl w:val="B86C9DA0"/>
    <w:lvl w:ilvl="0" w:tplc="B18CF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82304">
      <w:numFmt w:val="none"/>
      <w:lvlText w:val=""/>
      <w:lvlJc w:val="left"/>
      <w:pPr>
        <w:tabs>
          <w:tab w:val="num" w:pos="360"/>
        </w:tabs>
      </w:pPr>
    </w:lvl>
    <w:lvl w:ilvl="2" w:tplc="945E5D86">
      <w:numFmt w:val="none"/>
      <w:lvlText w:val=""/>
      <w:lvlJc w:val="left"/>
      <w:pPr>
        <w:tabs>
          <w:tab w:val="num" w:pos="360"/>
        </w:tabs>
      </w:pPr>
    </w:lvl>
    <w:lvl w:ilvl="3" w:tplc="524A3E44">
      <w:numFmt w:val="none"/>
      <w:lvlText w:val=""/>
      <w:lvlJc w:val="left"/>
      <w:pPr>
        <w:tabs>
          <w:tab w:val="num" w:pos="360"/>
        </w:tabs>
      </w:pPr>
    </w:lvl>
    <w:lvl w:ilvl="4" w:tplc="031A66DA">
      <w:numFmt w:val="none"/>
      <w:lvlText w:val=""/>
      <w:lvlJc w:val="left"/>
      <w:pPr>
        <w:tabs>
          <w:tab w:val="num" w:pos="360"/>
        </w:tabs>
      </w:pPr>
    </w:lvl>
    <w:lvl w:ilvl="5" w:tplc="117AF2C8">
      <w:numFmt w:val="none"/>
      <w:lvlText w:val=""/>
      <w:lvlJc w:val="left"/>
      <w:pPr>
        <w:tabs>
          <w:tab w:val="num" w:pos="360"/>
        </w:tabs>
      </w:pPr>
    </w:lvl>
    <w:lvl w:ilvl="6" w:tplc="916C797E">
      <w:numFmt w:val="none"/>
      <w:lvlText w:val=""/>
      <w:lvlJc w:val="left"/>
      <w:pPr>
        <w:tabs>
          <w:tab w:val="num" w:pos="360"/>
        </w:tabs>
      </w:pPr>
    </w:lvl>
    <w:lvl w:ilvl="7" w:tplc="4EAA2000">
      <w:numFmt w:val="none"/>
      <w:lvlText w:val=""/>
      <w:lvlJc w:val="left"/>
      <w:pPr>
        <w:tabs>
          <w:tab w:val="num" w:pos="360"/>
        </w:tabs>
      </w:pPr>
    </w:lvl>
    <w:lvl w:ilvl="8" w:tplc="EC98006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3F90D91"/>
    <w:multiLevelType w:val="hybridMultilevel"/>
    <w:tmpl w:val="44304C00"/>
    <w:lvl w:ilvl="0" w:tplc="A498099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052C"/>
    <w:multiLevelType w:val="singleLevel"/>
    <w:tmpl w:val="997819FC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</w:abstractNum>
  <w:abstractNum w:abstractNumId="3" w15:restartNumberingAfterBreak="0">
    <w:nsid w:val="135A1032"/>
    <w:multiLevelType w:val="singleLevel"/>
    <w:tmpl w:val="1F7AEB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5A3417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B12A3B"/>
    <w:multiLevelType w:val="multilevel"/>
    <w:tmpl w:val="AEA80DFC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DB67E4"/>
    <w:multiLevelType w:val="hybridMultilevel"/>
    <w:tmpl w:val="C37AACD6"/>
    <w:lvl w:ilvl="0" w:tplc="A91068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8E6"/>
    <w:multiLevelType w:val="hybridMultilevel"/>
    <w:tmpl w:val="53729C2A"/>
    <w:lvl w:ilvl="0" w:tplc="CB54070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3E24"/>
    <w:multiLevelType w:val="singleLevel"/>
    <w:tmpl w:val="997819FC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</w:abstractNum>
  <w:abstractNum w:abstractNumId="9" w15:restartNumberingAfterBreak="0">
    <w:nsid w:val="28324A16"/>
    <w:multiLevelType w:val="multilevel"/>
    <w:tmpl w:val="931032AA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1800" w:hanging="1800"/>
      </w:pPr>
      <w:rPr>
        <w:rFonts w:hint="default"/>
      </w:rPr>
    </w:lvl>
  </w:abstractNum>
  <w:abstractNum w:abstractNumId="10" w15:restartNumberingAfterBreak="0">
    <w:nsid w:val="2DA010E7"/>
    <w:multiLevelType w:val="hybridMultilevel"/>
    <w:tmpl w:val="928EF166"/>
    <w:lvl w:ilvl="0" w:tplc="508A308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35C0D"/>
    <w:multiLevelType w:val="hybridMultilevel"/>
    <w:tmpl w:val="95A419CE"/>
    <w:lvl w:ilvl="0" w:tplc="6E24FBE2">
      <w:start w:val="4"/>
      <w:numFmt w:val="bullet"/>
      <w:lvlText w:val="-"/>
      <w:lvlJc w:val="left"/>
      <w:pPr>
        <w:ind w:left="643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045776C"/>
    <w:multiLevelType w:val="hybridMultilevel"/>
    <w:tmpl w:val="CB7A88E8"/>
    <w:lvl w:ilvl="0" w:tplc="24FA0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5F44"/>
    <w:multiLevelType w:val="hybridMultilevel"/>
    <w:tmpl w:val="0486E044"/>
    <w:lvl w:ilvl="0" w:tplc="EE605C00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94EF5"/>
    <w:multiLevelType w:val="hybridMultilevel"/>
    <w:tmpl w:val="BA76D8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33C7"/>
    <w:multiLevelType w:val="hybridMultilevel"/>
    <w:tmpl w:val="96EA2F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41522"/>
    <w:multiLevelType w:val="multilevel"/>
    <w:tmpl w:val="9A5E9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8650472"/>
    <w:multiLevelType w:val="hybridMultilevel"/>
    <w:tmpl w:val="32FC674C"/>
    <w:lvl w:ilvl="0" w:tplc="30580B1A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950A5"/>
    <w:multiLevelType w:val="hybridMultilevel"/>
    <w:tmpl w:val="EB68A5A0"/>
    <w:lvl w:ilvl="0" w:tplc="1EC23F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FB921F8"/>
    <w:multiLevelType w:val="hybridMultilevel"/>
    <w:tmpl w:val="2EC22AE2"/>
    <w:lvl w:ilvl="0" w:tplc="86BC810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234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4780FA7"/>
    <w:multiLevelType w:val="hybridMultilevel"/>
    <w:tmpl w:val="CD500C6C"/>
    <w:lvl w:ilvl="0" w:tplc="C9822C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27468"/>
    <w:multiLevelType w:val="singleLevel"/>
    <w:tmpl w:val="1F7AEB8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B663D99"/>
    <w:multiLevelType w:val="hybridMultilevel"/>
    <w:tmpl w:val="1708FD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2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2"/>
  </w:num>
  <w:num w:numId="12">
    <w:abstractNumId w:val="3"/>
  </w:num>
  <w:num w:numId="13">
    <w:abstractNumId w:val="1"/>
  </w:num>
  <w:num w:numId="14">
    <w:abstractNumId w:val="6"/>
  </w:num>
  <w:num w:numId="15">
    <w:abstractNumId w:val="20"/>
  </w:num>
  <w:num w:numId="16">
    <w:abstractNumId w:val="16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23"/>
  </w:num>
  <w:num w:numId="22">
    <w:abstractNumId w:val="5"/>
  </w:num>
  <w:num w:numId="23">
    <w:abstractNumId w:val="15"/>
  </w:num>
  <w:num w:numId="24">
    <w:abstractNumId w:val="11"/>
  </w:num>
  <w:num w:numId="25">
    <w:abstractNumId w:val="13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F37"/>
    <w:rsid w:val="00015B89"/>
    <w:rsid w:val="00020C18"/>
    <w:rsid w:val="00022717"/>
    <w:rsid w:val="00032576"/>
    <w:rsid w:val="000337E1"/>
    <w:rsid w:val="000350E1"/>
    <w:rsid w:val="00037E80"/>
    <w:rsid w:val="0004700E"/>
    <w:rsid w:val="00055D07"/>
    <w:rsid w:val="00056199"/>
    <w:rsid w:val="0005740E"/>
    <w:rsid w:val="00073D18"/>
    <w:rsid w:val="00076234"/>
    <w:rsid w:val="00076B6C"/>
    <w:rsid w:val="0008101D"/>
    <w:rsid w:val="000A0CB7"/>
    <w:rsid w:val="000A7AFC"/>
    <w:rsid w:val="000B49D3"/>
    <w:rsid w:val="000C1200"/>
    <w:rsid w:val="000C6A27"/>
    <w:rsid w:val="000D1B1C"/>
    <w:rsid w:val="000D6B2E"/>
    <w:rsid w:val="000E24AA"/>
    <w:rsid w:val="000E752F"/>
    <w:rsid w:val="0011325E"/>
    <w:rsid w:val="001142F3"/>
    <w:rsid w:val="00117423"/>
    <w:rsid w:val="00120160"/>
    <w:rsid w:val="00126947"/>
    <w:rsid w:val="0013259B"/>
    <w:rsid w:val="00133104"/>
    <w:rsid w:val="00141211"/>
    <w:rsid w:val="0014162C"/>
    <w:rsid w:val="00142917"/>
    <w:rsid w:val="001441CF"/>
    <w:rsid w:val="001556C5"/>
    <w:rsid w:val="00160AF9"/>
    <w:rsid w:val="00164707"/>
    <w:rsid w:val="001741EF"/>
    <w:rsid w:val="00175D80"/>
    <w:rsid w:val="001A0114"/>
    <w:rsid w:val="001B3EC8"/>
    <w:rsid w:val="001B5387"/>
    <w:rsid w:val="001C63F3"/>
    <w:rsid w:val="001D34F6"/>
    <w:rsid w:val="001D7D64"/>
    <w:rsid w:val="001E15B5"/>
    <w:rsid w:val="001E28B3"/>
    <w:rsid w:val="00200373"/>
    <w:rsid w:val="0020527C"/>
    <w:rsid w:val="00212DD9"/>
    <w:rsid w:val="00226237"/>
    <w:rsid w:val="00226C2F"/>
    <w:rsid w:val="002407D0"/>
    <w:rsid w:val="00240E67"/>
    <w:rsid w:val="00245B2D"/>
    <w:rsid w:val="0025460A"/>
    <w:rsid w:val="00275227"/>
    <w:rsid w:val="00284D9D"/>
    <w:rsid w:val="00286AA8"/>
    <w:rsid w:val="0029041C"/>
    <w:rsid w:val="002904D9"/>
    <w:rsid w:val="0029133D"/>
    <w:rsid w:val="00297869"/>
    <w:rsid w:val="00297E81"/>
    <w:rsid w:val="002A05CA"/>
    <w:rsid w:val="002A1844"/>
    <w:rsid w:val="002A520B"/>
    <w:rsid w:val="002B2466"/>
    <w:rsid w:val="002C27EE"/>
    <w:rsid w:val="002C6699"/>
    <w:rsid w:val="002D3C10"/>
    <w:rsid w:val="002E4D9A"/>
    <w:rsid w:val="002E79F0"/>
    <w:rsid w:val="0030167A"/>
    <w:rsid w:val="003040FE"/>
    <w:rsid w:val="003105A9"/>
    <w:rsid w:val="003178FD"/>
    <w:rsid w:val="0032094D"/>
    <w:rsid w:val="0032123D"/>
    <w:rsid w:val="00325E1E"/>
    <w:rsid w:val="00325F2D"/>
    <w:rsid w:val="0033132B"/>
    <w:rsid w:val="00337F0C"/>
    <w:rsid w:val="00343C73"/>
    <w:rsid w:val="00345A83"/>
    <w:rsid w:val="003474E1"/>
    <w:rsid w:val="00352D77"/>
    <w:rsid w:val="00357172"/>
    <w:rsid w:val="00370049"/>
    <w:rsid w:val="00373627"/>
    <w:rsid w:val="00383CA1"/>
    <w:rsid w:val="00383DA9"/>
    <w:rsid w:val="0039499C"/>
    <w:rsid w:val="00396D3A"/>
    <w:rsid w:val="003A1A11"/>
    <w:rsid w:val="003A3A32"/>
    <w:rsid w:val="003A5B6D"/>
    <w:rsid w:val="003B012E"/>
    <w:rsid w:val="003C087F"/>
    <w:rsid w:val="003C303D"/>
    <w:rsid w:val="003C667F"/>
    <w:rsid w:val="003D58E5"/>
    <w:rsid w:val="003E3C77"/>
    <w:rsid w:val="003F426C"/>
    <w:rsid w:val="003F4E34"/>
    <w:rsid w:val="00412A3E"/>
    <w:rsid w:val="00432A8B"/>
    <w:rsid w:val="004345D8"/>
    <w:rsid w:val="004403F4"/>
    <w:rsid w:val="00446545"/>
    <w:rsid w:val="00454E8C"/>
    <w:rsid w:val="00473230"/>
    <w:rsid w:val="00475653"/>
    <w:rsid w:val="004835B3"/>
    <w:rsid w:val="00487383"/>
    <w:rsid w:val="0049338D"/>
    <w:rsid w:val="004A30C1"/>
    <w:rsid w:val="004A7E63"/>
    <w:rsid w:val="004B0824"/>
    <w:rsid w:val="004B334B"/>
    <w:rsid w:val="004B3FA0"/>
    <w:rsid w:val="004B7D60"/>
    <w:rsid w:val="004C5E54"/>
    <w:rsid w:val="004D65B2"/>
    <w:rsid w:val="004D7AA0"/>
    <w:rsid w:val="004E15AB"/>
    <w:rsid w:val="004F7394"/>
    <w:rsid w:val="004F75EB"/>
    <w:rsid w:val="005015AB"/>
    <w:rsid w:val="005066B2"/>
    <w:rsid w:val="00511B10"/>
    <w:rsid w:val="005207AD"/>
    <w:rsid w:val="00525D59"/>
    <w:rsid w:val="005276EC"/>
    <w:rsid w:val="00537525"/>
    <w:rsid w:val="0053775D"/>
    <w:rsid w:val="0054693D"/>
    <w:rsid w:val="005623BB"/>
    <w:rsid w:val="005737C8"/>
    <w:rsid w:val="00575E39"/>
    <w:rsid w:val="00582DA0"/>
    <w:rsid w:val="0058327B"/>
    <w:rsid w:val="0058438D"/>
    <w:rsid w:val="005927E7"/>
    <w:rsid w:val="005A1F59"/>
    <w:rsid w:val="005B75AB"/>
    <w:rsid w:val="005C0C04"/>
    <w:rsid w:val="005C1013"/>
    <w:rsid w:val="005C44BB"/>
    <w:rsid w:val="005C4C4D"/>
    <w:rsid w:val="005C7894"/>
    <w:rsid w:val="005D26EA"/>
    <w:rsid w:val="005D60BD"/>
    <w:rsid w:val="005D61B9"/>
    <w:rsid w:val="005E28EC"/>
    <w:rsid w:val="005E3326"/>
    <w:rsid w:val="005E5DA2"/>
    <w:rsid w:val="00604FB6"/>
    <w:rsid w:val="006071EB"/>
    <w:rsid w:val="00612CCF"/>
    <w:rsid w:val="00614B48"/>
    <w:rsid w:val="00617475"/>
    <w:rsid w:val="0062684A"/>
    <w:rsid w:val="006307C5"/>
    <w:rsid w:val="00632555"/>
    <w:rsid w:val="006329BD"/>
    <w:rsid w:val="0064160F"/>
    <w:rsid w:val="00652F78"/>
    <w:rsid w:val="00660D77"/>
    <w:rsid w:val="00666787"/>
    <w:rsid w:val="00670CA5"/>
    <w:rsid w:val="006830B0"/>
    <w:rsid w:val="00696164"/>
    <w:rsid w:val="00697210"/>
    <w:rsid w:val="006A1F92"/>
    <w:rsid w:val="006A5862"/>
    <w:rsid w:val="006B1E87"/>
    <w:rsid w:val="006B4A50"/>
    <w:rsid w:val="006B4FD5"/>
    <w:rsid w:val="006C4368"/>
    <w:rsid w:val="006C6B5D"/>
    <w:rsid w:val="006C7645"/>
    <w:rsid w:val="006F4350"/>
    <w:rsid w:val="006F642A"/>
    <w:rsid w:val="0071146E"/>
    <w:rsid w:val="0071491B"/>
    <w:rsid w:val="00714BD1"/>
    <w:rsid w:val="007217D8"/>
    <w:rsid w:val="007260F6"/>
    <w:rsid w:val="00727E3D"/>
    <w:rsid w:val="007353DD"/>
    <w:rsid w:val="00743445"/>
    <w:rsid w:val="0075295B"/>
    <w:rsid w:val="00760004"/>
    <w:rsid w:val="007641E6"/>
    <w:rsid w:val="007645F2"/>
    <w:rsid w:val="00770D76"/>
    <w:rsid w:val="00771598"/>
    <w:rsid w:val="007734BC"/>
    <w:rsid w:val="00775B39"/>
    <w:rsid w:val="0079700A"/>
    <w:rsid w:val="007A0897"/>
    <w:rsid w:val="007A08D7"/>
    <w:rsid w:val="007A34FF"/>
    <w:rsid w:val="007A6681"/>
    <w:rsid w:val="007B1713"/>
    <w:rsid w:val="007B1E9F"/>
    <w:rsid w:val="007B5F34"/>
    <w:rsid w:val="007B714C"/>
    <w:rsid w:val="007D0AC8"/>
    <w:rsid w:val="007D0E1B"/>
    <w:rsid w:val="007F4919"/>
    <w:rsid w:val="00803902"/>
    <w:rsid w:val="00814AA6"/>
    <w:rsid w:val="00814D31"/>
    <w:rsid w:val="008172D4"/>
    <w:rsid w:val="008304C5"/>
    <w:rsid w:val="00831B18"/>
    <w:rsid w:val="00834610"/>
    <w:rsid w:val="00842D18"/>
    <w:rsid w:val="00850F37"/>
    <w:rsid w:val="00857BEF"/>
    <w:rsid w:val="00867DB8"/>
    <w:rsid w:val="0087065D"/>
    <w:rsid w:val="0089605F"/>
    <w:rsid w:val="008A0944"/>
    <w:rsid w:val="008A4F05"/>
    <w:rsid w:val="008C2EE0"/>
    <w:rsid w:val="008D19C0"/>
    <w:rsid w:val="008D5829"/>
    <w:rsid w:val="008D5992"/>
    <w:rsid w:val="008D5F79"/>
    <w:rsid w:val="008E0B48"/>
    <w:rsid w:val="008F29D3"/>
    <w:rsid w:val="008F563C"/>
    <w:rsid w:val="00901958"/>
    <w:rsid w:val="00904259"/>
    <w:rsid w:val="009067ED"/>
    <w:rsid w:val="009127DA"/>
    <w:rsid w:val="00922884"/>
    <w:rsid w:val="009228C2"/>
    <w:rsid w:val="00931419"/>
    <w:rsid w:val="009442D6"/>
    <w:rsid w:val="00962DB4"/>
    <w:rsid w:val="00964519"/>
    <w:rsid w:val="00975C6D"/>
    <w:rsid w:val="009766F3"/>
    <w:rsid w:val="00977002"/>
    <w:rsid w:val="00980BEC"/>
    <w:rsid w:val="00981461"/>
    <w:rsid w:val="00982532"/>
    <w:rsid w:val="00993228"/>
    <w:rsid w:val="00997BC1"/>
    <w:rsid w:val="009B3494"/>
    <w:rsid w:val="009D3502"/>
    <w:rsid w:val="009D6730"/>
    <w:rsid w:val="009D782B"/>
    <w:rsid w:val="009E05B2"/>
    <w:rsid w:val="009F115B"/>
    <w:rsid w:val="00A02EBB"/>
    <w:rsid w:val="00A11E82"/>
    <w:rsid w:val="00A130F2"/>
    <w:rsid w:val="00A26389"/>
    <w:rsid w:val="00A31765"/>
    <w:rsid w:val="00A3424F"/>
    <w:rsid w:val="00A36122"/>
    <w:rsid w:val="00A37CCD"/>
    <w:rsid w:val="00A420EC"/>
    <w:rsid w:val="00A42F25"/>
    <w:rsid w:val="00A450D7"/>
    <w:rsid w:val="00A5060D"/>
    <w:rsid w:val="00A52F76"/>
    <w:rsid w:val="00A560D1"/>
    <w:rsid w:val="00A57199"/>
    <w:rsid w:val="00A577B6"/>
    <w:rsid w:val="00A62377"/>
    <w:rsid w:val="00A74573"/>
    <w:rsid w:val="00A82302"/>
    <w:rsid w:val="00A851D9"/>
    <w:rsid w:val="00A902B8"/>
    <w:rsid w:val="00A914E4"/>
    <w:rsid w:val="00A91559"/>
    <w:rsid w:val="00A9271A"/>
    <w:rsid w:val="00A93409"/>
    <w:rsid w:val="00A95E46"/>
    <w:rsid w:val="00AA64BB"/>
    <w:rsid w:val="00AA693E"/>
    <w:rsid w:val="00AB6351"/>
    <w:rsid w:val="00AC03C1"/>
    <w:rsid w:val="00AD3425"/>
    <w:rsid w:val="00AD4F8D"/>
    <w:rsid w:val="00AE4C12"/>
    <w:rsid w:val="00AE5290"/>
    <w:rsid w:val="00AF0737"/>
    <w:rsid w:val="00B120F7"/>
    <w:rsid w:val="00B16F23"/>
    <w:rsid w:val="00B1755F"/>
    <w:rsid w:val="00B20126"/>
    <w:rsid w:val="00B3120E"/>
    <w:rsid w:val="00B322B1"/>
    <w:rsid w:val="00B34AFE"/>
    <w:rsid w:val="00B54F31"/>
    <w:rsid w:val="00B5531A"/>
    <w:rsid w:val="00B55CDE"/>
    <w:rsid w:val="00B56B5B"/>
    <w:rsid w:val="00B75961"/>
    <w:rsid w:val="00B8037B"/>
    <w:rsid w:val="00B80896"/>
    <w:rsid w:val="00B85E2A"/>
    <w:rsid w:val="00B9271F"/>
    <w:rsid w:val="00B961C8"/>
    <w:rsid w:val="00BA5752"/>
    <w:rsid w:val="00BA67C9"/>
    <w:rsid w:val="00BB4821"/>
    <w:rsid w:val="00BB4A10"/>
    <w:rsid w:val="00BB6734"/>
    <w:rsid w:val="00BD4BEF"/>
    <w:rsid w:val="00BD7F74"/>
    <w:rsid w:val="00BE22DB"/>
    <w:rsid w:val="00BE752B"/>
    <w:rsid w:val="00BF0873"/>
    <w:rsid w:val="00BF3AC4"/>
    <w:rsid w:val="00C114C0"/>
    <w:rsid w:val="00C11E86"/>
    <w:rsid w:val="00C1297A"/>
    <w:rsid w:val="00C1586F"/>
    <w:rsid w:val="00C218DF"/>
    <w:rsid w:val="00C24187"/>
    <w:rsid w:val="00C242DD"/>
    <w:rsid w:val="00C346C3"/>
    <w:rsid w:val="00C41378"/>
    <w:rsid w:val="00C43E75"/>
    <w:rsid w:val="00C45FBD"/>
    <w:rsid w:val="00C47562"/>
    <w:rsid w:val="00C50378"/>
    <w:rsid w:val="00C558BB"/>
    <w:rsid w:val="00C57176"/>
    <w:rsid w:val="00C81EBE"/>
    <w:rsid w:val="00C8457F"/>
    <w:rsid w:val="00C91767"/>
    <w:rsid w:val="00C93B0C"/>
    <w:rsid w:val="00C96219"/>
    <w:rsid w:val="00C9768D"/>
    <w:rsid w:val="00CB2B25"/>
    <w:rsid w:val="00CB2F25"/>
    <w:rsid w:val="00CB3DCC"/>
    <w:rsid w:val="00CC157B"/>
    <w:rsid w:val="00CC3A0C"/>
    <w:rsid w:val="00CC6C95"/>
    <w:rsid w:val="00CE0303"/>
    <w:rsid w:val="00CE04EF"/>
    <w:rsid w:val="00CE0AB0"/>
    <w:rsid w:val="00CE33AE"/>
    <w:rsid w:val="00CF070B"/>
    <w:rsid w:val="00D01586"/>
    <w:rsid w:val="00D02D62"/>
    <w:rsid w:val="00D0343F"/>
    <w:rsid w:val="00D1179D"/>
    <w:rsid w:val="00D140FB"/>
    <w:rsid w:val="00D3017C"/>
    <w:rsid w:val="00D34607"/>
    <w:rsid w:val="00D41C73"/>
    <w:rsid w:val="00D62678"/>
    <w:rsid w:val="00D62FAF"/>
    <w:rsid w:val="00D851BE"/>
    <w:rsid w:val="00D866DB"/>
    <w:rsid w:val="00D87BD7"/>
    <w:rsid w:val="00D93784"/>
    <w:rsid w:val="00DC1632"/>
    <w:rsid w:val="00DC45B4"/>
    <w:rsid w:val="00DD0615"/>
    <w:rsid w:val="00DD07F7"/>
    <w:rsid w:val="00DE115E"/>
    <w:rsid w:val="00DF03C7"/>
    <w:rsid w:val="00DF6A6B"/>
    <w:rsid w:val="00E01938"/>
    <w:rsid w:val="00E01E0E"/>
    <w:rsid w:val="00E20E87"/>
    <w:rsid w:val="00E21858"/>
    <w:rsid w:val="00E2515C"/>
    <w:rsid w:val="00E26DF9"/>
    <w:rsid w:val="00E277C6"/>
    <w:rsid w:val="00E340D8"/>
    <w:rsid w:val="00E35EEC"/>
    <w:rsid w:val="00E403BA"/>
    <w:rsid w:val="00E409DA"/>
    <w:rsid w:val="00E40E9D"/>
    <w:rsid w:val="00E45B29"/>
    <w:rsid w:val="00E63436"/>
    <w:rsid w:val="00E73039"/>
    <w:rsid w:val="00E7375A"/>
    <w:rsid w:val="00E75937"/>
    <w:rsid w:val="00E81E9B"/>
    <w:rsid w:val="00E85293"/>
    <w:rsid w:val="00E86D32"/>
    <w:rsid w:val="00EA1108"/>
    <w:rsid w:val="00EA16F5"/>
    <w:rsid w:val="00EA5D7C"/>
    <w:rsid w:val="00EB54BF"/>
    <w:rsid w:val="00EC30B6"/>
    <w:rsid w:val="00ED191C"/>
    <w:rsid w:val="00F01782"/>
    <w:rsid w:val="00F03BF7"/>
    <w:rsid w:val="00F0589C"/>
    <w:rsid w:val="00F060F5"/>
    <w:rsid w:val="00F06EF4"/>
    <w:rsid w:val="00F0738A"/>
    <w:rsid w:val="00F076BA"/>
    <w:rsid w:val="00F21AF1"/>
    <w:rsid w:val="00F30531"/>
    <w:rsid w:val="00F325D6"/>
    <w:rsid w:val="00F365B6"/>
    <w:rsid w:val="00F4163B"/>
    <w:rsid w:val="00F42797"/>
    <w:rsid w:val="00F578C4"/>
    <w:rsid w:val="00F65362"/>
    <w:rsid w:val="00F71244"/>
    <w:rsid w:val="00F84456"/>
    <w:rsid w:val="00F9200B"/>
    <w:rsid w:val="00F95557"/>
    <w:rsid w:val="00FC0350"/>
    <w:rsid w:val="00FC0A42"/>
    <w:rsid w:val="00FC1DFB"/>
    <w:rsid w:val="00FC2842"/>
    <w:rsid w:val="00FC47C7"/>
    <w:rsid w:val="00FD0611"/>
    <w:rsid w:val="00FD3EBB"/>
    <w:rsid w:val="00FE3B0F"/>
    <w:rsid w:val="00FE6B32"/>
    <w:rsid w:val="00FE705C"/>
    <w:rsid w:val="00FF524B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67FEA31C"/>
  <w15:docId w15:val="{961EF02F-7651-46AC-BA13-F58D750F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sz w:val="24"/>
      <w:szCs w:val="20"/>
    </w:rPr>
  </w:style>
  <w:style w:type="paragraph" w:styleId="Ttulo6">
    <w:name w:val="heading 6"/>
    <w:basedOn w:val="Normal"/>
    <w:next w:val="Normal"/>
    <w:qFormat/>
    <w:rsid w:val="00D6267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/>
      <w:bCs/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pPr>
      <w:ind w:firstLine="567"/>
    </w:pPr>
    <w:rPr>
      <w:sz w:val="24"/>
      <w:szCs w:val="20"/>
      <w:lang w:val="es-MX"/>
    </w:rPr>
  </w:style>
  <w:style w:type="paragraph" w:customStyle="1" w:styleId="Cuerpo">
    <w:name w:val="Cuerpo"/>
    <w:basedOn w:val="Normal"/>
    <w:pPr>
      <w:spacing w:after="120" w:line="360" w:lineRule="auto"/>
      <w:ind w:firstLine="680"/>
    </w:pPr>
    <w:rPr>
      <w:rFonts w:ascii="Times New Roman" w:hAnsi="Times New Roman"/>
      <w:sz w:val="24"/>
      <w:szCs w:val="20"/>
    </w:rPr>
  </w:style>
  <w:style w:type="character" w:styleId="Refdecomentario">
    <w:name w:val="annotation reference"/>
    <w:basedOn w:val="Fuentedeprrafopredeter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table" w:styleId="Tablaconcuadrcula">
    <w:name w:val="Table Grid"/>
    <w:basedOn w:val="Tablanormal"/>
    <w:uiPriority w:val="59"/>
    <w:rsid w:val="00632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">
    <w:name w:val="style11"/>
    <w:basedOn w:val="Fuentedeprrafopredeter"/>
    <w:rsid w:val="00F578C4"/>
    <w:rPr>
      <w:rFonts w:ascii="Arial" w:hAnsi="Arial" w:cs="Arial" w:hint="default"/>
      <w:sz w:val="15"/>
      <w:szCs w:val="15"/>
    </w:rPr>
  </w:style>
  <w:style w:type="paragraph" w:styleId="Textoindependiente3">
    <w:name w:val="Body Text 3"/>
    <w:basedOn w:val="Normal"/>
    <w:link w:val="Textoindependiente3Car"/>
    <w:rsid w:val="00F578C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578C4"/>
    <w:rPr>
      <w:rFonts w:ascii="Verdana" w:hAnsi="Verdana"/>
      <w:sz w:val="16"/>
      <w:szCs w:val="16"/>
    </w:rPr>
  </w:style>
  <w:style w:type="paragraph" w:customStyle="1" w:styleId="Textoindependiente31">
    <w:name w:val="Texto independiente 31"/>
    <w:basedOn w:val="Normal"/>
    <w:rsid w:val="00CE0303"/>
    <w:rPr>
      <w:rFonts w:ascii="Arial" w:hAnsi="Arial"/>
      <w:sz w:val="24"/>
      <w:szCs w:val="20"/>
      <w:lang w:val="es-ES_tradnl"/>
    </w:rPr>
  </w:style>
  <w:style w:type="paragraph" w:styleId="Textosinformato">
    <w:name w:val="Plain Text"/>
    <w:basedOn w:val="Normal"/>
    <w:link w:val="TextosinformatoCar"/>
    <w:rsid w:val="00617475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617475"/>
    <w:rPr>
      <w:rFonts w:ascii="Courier New" w:hAnsi="Courier New"/>
    </w:rPr>
  </w:style>
  <w:style w:type="paragraph" w:styleId="Sangra3detindependiente">
    <w:name w:val="Body Text Indent 3"/>
    <w:basedOn w:val="Normal"/>
    <w:rsid w:val="005D61B9"/>
    <w:pPr>
      <w:spacing w:after="120"/>
      <w:ind w:left="283"/>
    </w:pPr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0E75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styleId="Hipervnculo">
    <w:name w:val="Hyperlink"/>
    <w:basedOn w:val="Fuentedeprrafopredeter"/>
    <w:unhideWhenUsed/>
    <w:rsid w:val="007A34F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3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ecution-arg@cis-inspectio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Reseña Histórica ASTIVIA S</vt:lpstr>
    </vt:vector>
  </TitlesOfParts>
  <Company>H.L. Consulting.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Reseña Histórica ASTIVIA S</dc:title>
  <dc:creator>Luis Diego Piacenza</dc:creator>
  <cp:lastModifiedBy>Productos especiales || CIS</cp:lastModifiedBy>
  <cp:revision>107</cp:revision>
  <cp:lastPrinted>2011-07-05T15:42:00Z</cp:lastPrinted>
  <dcterms:created xsi:type="dcterms:W3CDTF">2018-07-12T19:28:00Z</dcterms:created>
  <dcterms:modified xsi:type="dcterms:W3CDTF">2020-07-23T16:11:00Z</dcterms:modified>
</cp:coreProperties>
</file>